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E4" w:rsidRDefault="004552E4" w:rsidP="004552E4">
      <w:pPr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Р.Ш. </w:t>
      </w:r>
      <w:proofErr w:type="spellStart"/>
      <w:r>
        <w:rPr>
          <w:b/>
          <w:bCs/>
          <w:i/>
          <w:iCs/>
          <w:sz w:val="20"/>
          <w:szCs w:val="20"/>
        </w:rPr>
        <w:t>Бедретдинов</w:t>
      </w:r>
      <w:proofErr w:type="spellEnd"/>
      <w:r>
        <w:rPr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b/>
          <w:bCs/>
          <w:i/>
          <w:iCs/>
          <w:sz w:val="20"/>
          <w:szCs w:val="20"/>
        </w:rPr>
        <w:t>асп</w:t>
      </w:r>
      <w:proofErr w:type="spellEnd"/>
      <w:r w:rsidRPr="004552E4">
        <w:rPr>
          <w:b/>
          <w:bCs/>
          <w:i/>
          <w:iCs/>
          <w:sz w:val="20"/>
          <w:szCs w:val="20"/>
        </w:rPr>
        <w:t>.;</w:t>
      </w:r>
      <w:r>
        <w:rPr>
          <w:b/>
          <w:bCs/>
          <w:i/>
          <w:iCs/>
          <w:sz w:val="20"/>
          <w:szCs w:val="20"/>
        </w:rPr>
        <w:t xml:space="preserve"> Д.С. Асташев, </w:t>
      </w:r>
      <w:proofErr w:type="spellStart"/>
      <w:r>
        <w:rPr>
          <w:b/>
          <w:bCs/>
          <w:i/>
          <w:iCs/>
          <w:sz w:val="20"/>
          <w:szCs w:val="20"/>
        </w:rPr>
        <w:t>асп</w:t>
      </w:r>
      <w:proofErr w:type="spellEnd"/>
      <w:r>
        <w:rPr>
          <w:b/>
          <w:bCs/>
          <w:i/>
          <w:iCs/>
          <w:sz w:val="20"/>
          <w:szCs w:val="20"/>
        </w:rPr>
        <w:t xml:space="preserve">.; </w:t>
      </w:r>
    </w:p>
    <w:p w:rsidR="004552E4" w:rsidRPr="004552E4" w:rsidRDefault="004552E4" w:rsidP="004552E4">
      <w:pPr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рук. Е.Н. Соснина </w:t>
      </w:r>
      <w:r w:rsidRPr="004552E4">
        <w:rPr>
          <w:b/>
          <w:bCs/>
          <w:i/>
          <w:iCs/>
          <w:sz w:val="20"/>
          <w:szCs w:val="20"/>
        </w:rPr>
        <w:t>д.т.н.,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i/>
          <w:iCs/>
          <w:sz w:val="20"/>
          <w:szCs w:val="20"/>
        </w:rPr>
        <w:t>доц</w:t>
      </w:r>
      <w:proofErr w:type="spellEnd"/>
      <w:proofErr w:type="gramEnd"/>
    </w:p>
    <w:p w:rsidR="004552E4" w:rsidRPr="004552E4" w:rsidRDefault="004552E4" w:rsidP="004552E4">
      <w:pPr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</w:rPr>
      </w:pPr>
      <w:r w:rsidRPr="004552E4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НГТУ, г. Нижний Новгород</w:t>
      </w:r>
      <w:r w:rsidRPr="004552E4">
        <w:rPr>
          <w:b/>
          <w:bCs/>
          <w:i/>
          <w:iCs/>
          <w:sz w:val="20"/>
          <w:szCs w:val="20"/>
        </w:rPr>
        <w:t>)</w:t>
      </w:r>
    </w:p>
    <w:p w:rsidR="00CB1E4D" w:rsidRDefault="004552E4" w:rsidP="004552E4">
      <w:pPr>
        <w:jc w:val="center"/>
        <w:rPr>
          <w:b/>
          <w:bCs/>
          <w:sz w:val="24"/>
          <w:szCs w:val="24"/>
        </w:rPr>
      </w:pPr>
      <w:r w:rsidRPr="004552E4">
        <w:rPr>
          <w:b/>
          <w:bCs/>
          <w:sz w:val="24"/>
          <w:szCs w:val="24"/>
        </w:rPr>
        <w:t xml:space="preserve">РЕЖИМЫ РАБОТЫ И ЭЛЕКТРОМАГНИТНАЯ СОВМЕСТИМОСТЬ ЦИФРОВОЙ </w:t>
      </w:r>
    </w:p>
    <w:p w:rsidR="004552E4" w:rsidRDefault="004552E4" w:rsidP="004552E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552E4">
        <w:rPr>
          <w:b/>
          <w:bCs/>
          <w:sz w:val="24"/>
          <w:szCs w:val="24"/>
        </w:rPr>
        <w:t>ТРАНСФОРМ</w:t>
      </w:r>
      <w:r w:rsidRPr="004552E4">
        <w:rPr>
          <w:b/>
          <w:bCs/>
          <w:sz w:val="24"/>
          <w:szCs w:val="24"/>
        </w:rPr>
        <w:t>А</w:t>
      </w:r>
      <w:r w:rsidRPr="004552E4">
        <w:rPr>
          <w:b/>
          <w:bCs/>
          <w:sz w:val="24"/>
          <w:szCs w:val="24"/>
        </w:rPr>
        <w:t>ТОРНОЙ ПОДСТАНЦИИ</w:t>
      </w:r>
    </w:p>
    <w:p w:rsidR="004552E4" w:rsidRDefault="004552E4" w:rsidP="004552E4">
      <w:pPr>
        <w:jc w:val="center"/>
        <w:rPr>
          <w:b/>
          <w:bCs/>
          <w:sz w:val="24"/>
          <w:szCs w:val="24"/>
        </w:rPr>
      </w:pPr>
    </w:p>
    <w:p w:rsidR="00A96BFF" w:rsidRDefault="00535274" w:rsidP="00535274">
      <w:pPr>
        <w:ind w:firstLine="284"/>
        <w:jc w:val="both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Отличительной особенностью разработанной цифровой трансфо</w:t>
      </w:r>
      <w:r>
        <w:rPr>
          <w:rFonts w:eastAsia="TimesNewRoman"/>
          <w:color w:val="000000"/>
          <w:sz w:val="20"/>
          <w:szCs w:val="20"/>
        </w:rPr>
        <w:t>р</w:t>
      </w:r>
      <w:r>
        <w:rPr>
          <w:rFonts w:eastAsia="TimesNewRoman"/>
          <w:color w:val="000000"/>
          <w:sz w:val="20"/>
          <w:szCs w:val="20"/>
        </w:rPr>
        <w:t xml:space="preserve">маторной подстанции (ЦТП) 10/0,4 кВ </w:t>
      </w:r>
      <w:r w:rsidRPr="00535274">
        <w:rPr>
          <w:rFonts w:eastAsia="TimesNewRoman"/>
          <w:color w:val="000000"/>
          <w:sz w:val="20"/>
          <w:szCs w:val="20"/>
        </w:rPr>
        <w:t>[1]</w:t>
      </w:r>
      <w:r>
        <w:rPr>
          <w:rFonts w:eastAsia="TimesNewRoman"/>
          <w:color w:val="000000"/>
          <w:sz w:val="20"/>
          <w:szCs w:val="20"/>
        </w:rPr>
        <w:t xml:space="preserve"> является наличие активно-адаптивной системы управления (ААСУ) тиристорным </w:t>
      </w:r>
      <w:r w:rsidR="007E1075">
        <w:rPr>
          <w:rFonts w:eastAsia="TimesNewRoman"/>
          <w:color w:val="000000"/>
          <w:sz w:val="20"/>
          <w:szCs w:val="20"/>
        </w:rPr>
        <w:t xml:space="preserve">устройством </w:t>
      </w:r>
      <w:r w:rsidR="00FD10A1">
        <w:rPr>
          <w:rFonts w:eastAsia="TimesNewRoman"/>
          <w:color w:val="000000"/>
          <w:sz w:val="20"/>
          <w:szCs w:val="20"/>
        </w:rPr>
        <w:t xml:space="preserve">автоматического регулирования напряжения под нагрузкой </w:t>
      </w:r>
      <w:r w:rsidR="007E1075">
        <w:rPr>
          <w:rFonts w:eastAsia="TimesNewRoman"/>
          <w:color w:val="000000"/>
          <w:sz w:val="20"/>
          <w:szCs w:val="20"/>
        </w:rPr>
        <w:t>(</w:t>
      </w:r>
      <w:r w:rsidR="00FD10A1">
        <w:rPr>
          <w:rFonts w:eastAsia="TimesNewRoman"/>
          <w:color w:val="000000"/>
          <w:sz w:val="20"/>
          <w:szCs w:val="20"/>
        </w:rPr>
        <w:t>АРПН</w:t>
      </w:r>
      <w:r w:rsidR="007E1075">
        <w:rPr>
          <w:rFonts w:eastAsia="TimesNewRoman"/>
          <w:color w:val="000000"/>
          <w:sz w:val="20"/>
          <w:szCs w:val="20"/>
        </w:rPr>
        <w:t>)</w:t>
      </w:r>
      <w:r>
        <w:rPr>
          <w:rFonts w:eastAsia="TimesNewRoman"/>
          <w:color w:val="000000"/>
          <w:sz w:val="20"/>
          <w:szCs w:val="20"/>
        </w:rPr>
        <w:t xml:space="preserve"> силового трансформатора ЦТП. </w:t>
      </w:r>
      <w:r w:rsidR="008F11BB">
        <w:rPr>
          <w:rFonts w:eastAsia="TimesNewRoman"/>
          <w:color w:val="000000"/>
          <w:sz w:val="20"/>
          <w:szCs w:val="20"/>
        </w:rPr>
        <w:t xml:space="preserve">В основе алгоритма </w:t>
      </w:r>
      <w:r w:rsidR="00392DD1">
        <w:rPr>
          <w:rFonts w:eastAsia="TimesNewRoman"/>
          <w:color w:val="000000"/>
          <w:sz w:val="20"/>
          <w:szCs w:val="20"/>
        </w:rPr>
        <w:t>р</w:t>
      </w:r>
      <w:r w:rsidR="00FD10A1">
        <w:rPr>
          <w:rFonts w:eastAsia="TimesNewRoman"/>
          <w:color w:val="000000"/>
          <w:sz w:val="20"/>
          <w:szCs w:val="20"/>
        </w:rPr>
        <w:t>егулирования</w:t>
      </w:r>
      <w:r w:rsidR="008F11BB">
        <w:rPr>
          <w:rFonts w:eastAsia="TimesNewRoman"/>
          <w:color w:val="000000"/>
          <w:sz w:val="20"/>
          <w:szCs w:val="20"/>
        </w:rPr>
        <w:t xml:space="preserve"> лежат</w:t>
      </w:r>
      <w:r>
        <w:rPr>
          <w:rFonts w:eastAsia="TimesNewRoman"/>
          <w:color w:val="000000"/>
          <w:sz w:val="20"/>
          <w:szCs w:val="20"/>
        </w:rPr>
        <w:t xml:space="preserve"> </w:t>
      </w:r>
      <w:r w:rsidR="00392DD1">
        <w:rPr>
          <w:rFonts w:eastAsia="TimesNewRoman"/>
          <w:color w:val="000000"/>
          <w:sz w:val="20"/>
          <w:szCs w:val="20"/>
        </w:rPr>
        <w:t xml:space="preserve">требования ГОСТ 32144-2013 </w:t>
      </w:r>
      <w:r w:rsidR="00392DD1" w:rsidRPr="00535274">
        <w:rPr>
          <w:rFonts w:eastAsia="TimesNewRoman"/>
          <w:color w:val="000000"/>
          <w:sz w:val="20"/>
          <w:szCs w:val="20"/>
        </w:rPr>
        <w:t>[2]</w:t>
      </w:r>
      <w:r w:rsidR="00FD10A1">
        <w:rPr>
          <w:rFonts w:eastAsia="TimesNewRoman"/>
          <w:color w:val="000000"/>
          <w:sz w:val="20"/>
          <w:szCs w:val="20"/>
        </w:rPr>
        <w:t>, а также</w:t>
      </w:r>
      <w:r w:rsidR="00392DD1" w:rsidRPr="00392DD1">
        <w:rPr>
          <w:rFonts w:eastAsia="TimesNewRoman"/>
          <w:color w:val="000000"/>
          <w:sz w:val="20"/>
          <w:szCs w:val="20"/>
        </w:rPr>
        <w:t xml:space="preserve"> </w:t>
      </w:r>
      <w:r w:rsidR="00392DD1">
        <w:rPr>
          <w:rFonts w:eastAsia="TimesNewRoman"/>
          <w:color w:val="000000"/>
          <w:sz w:val="20"/>
          <w:szCs w:val="20"/>
        </w:rPr>
        <w:t>критерии минимумов потерь мощности и уравнительного тока</w:t>
      </w:r>
      <w:r>
        <w:rPr>
          <w:rFonts w:eastAsia="TimesNewRoman"/>
          <w:color w:val="000000"/>
          <w:sz w:val="20"/>
          <w:szCs w:val="20"/>
        </w:rPr>
        <w:t xml:space="preserve">. </w:t>
      </w:r>
    </w:p>
    <w:p w:rsidR="00E4571E" w:rsidRDefault="00392DD1" w:rsidP="00A96BFF">
      <w:pPr>
        <w:ind w:firstLine="284"/>
        <w:jc w:val="both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П</w:t>
      </w:r>
      <w:r w:rsidR="002C69FF">
        <w:rPr>
          <w:rFonts w:eastAsia="TimesNewRoman"/>
          <w:color w:val="000000"/>
          <w:sz w:val="20"/>
          <w:szCs w:val="20"/>
        </w:rPr>
        <w:t xml:space="preserve">ри дискретном способе регулирования </w:t>
      </w:r>
      <w:r w:rsidR="00F04EB2">
        <w:rPr>
          <w:rFonts w:eastAsia="TimesNewRoman"/>
          <w:color w:val="000000"/>
          <w:sz w:val="20"/>
          <w:szCs w:val="20"/>
        </w:rPr>
        <w:t>требуется определение о</w:t>
      </w:r>
      <w:r w:rsidR="00F04EB2">
        <w:rPr>
          <w:rFonts w:eastAsia="TimesNewRoman"/>
          <w:color w:val="000000"/>
          <w:sz w:val="20"/>
          <w:szCs w:val="20"/>
        </w:rPr>
        <w:t>п</w:t>
      </w:r>
      <w:r w:rsidR="00F04EB2">
        <w:rPr>
          <w:rFonts w:eastAsia="TimesNewRoman"/>
          <w:color w:val="000000"/>
          <w:sz w:val="20"/>
          <w:szCs w:val="20"/>
        </w:rPr>
        <w:t xml:space="preserve">тимального положения устройства АРПН </w:t>
      </w:r>
      <w:r w:rsidR="002C69FF">
        <w:rPr>
          <w:rFonts w:eastAsia="TimesNewRoman"/>
          <w:color w:val="000000"/>
          <w:sz w:val="20"/>
          <w:szCs w:val="20"/>
        </w:rPr>
        <w:t>в нормальных режимах р</w:t>
      </w:r>
      <w:r w:rsidR="002C69FF">
        <w:rPr>
          <w:rFonts w:eastAsia="TimesNewRoman"/>
          <w:color w:val="000000"/>
          <w:sz w:val="20"/>
          <w:szCs w:val="20"/>
        </w:rPr>
        <w:t>а</w:t>
      </w:r>
      <w:r w:rsidR="002C69FF">
        <w:rPr>
          <w:rFonts w:eastAsia="TimesNewRoman"/>
          <w:color w:val="000000"/>
          <w:sz w:val="20"/>
          <w:szCs w:val="20"/>
        </w:rPr>
        <w:t>боты ЦТП</w:t>
      </w:r>
      <w:r w:rsidR="00A96BFF">
        <w:rPr>
          <w:rFonts w:eastAsia="TimesNewRoman"/>
          <w:color w:val="000000"/>
          <w:sz w:val="20"/>
          <w:szCs w:val="20"/>
        </w:rPr>
        <w:t xml:space="preserve"> (</w:t>
      </w:r>
      <w:r w:rsidR="002C69FF">
        <w:rPr>
          <w:rFonts w:eastAsia="TimesNewRoman"/>
          <w:color w:val="000000"/>
          <w:sz w:val="20"/>
          <w:szCs w:val="20"/>
        </w:rPr>
        <w:t xml:space="preserve">раздельная </w:t>
      </w:r>
      <w:r w:rsidR="00A96BFF">
        <w:rPr>
          <w:rFonts w:eastAsia="TimesNewRoman"/>
          <w:color w:val="000000"/>
          <w:sz w:val="20"/>
          <w:szCs w:val="20"/>
        </w:rPr>
        <w:t xml:space="preserve">и параллельная </w:t>
      </w:r>
      <w:r w:rsidR="002C69FF">
        <w:rPr>
          <w:rFonts w:eastAsia="TimesNewRoman"/>
          <w:color w:val="000000"/>
          <w:sz w:val="20"/>
          <w:szCs w:val="20"/>
        </w:rPr>
        <w:t>работа трансформаторов;</w:t>
      </w:r>
      <w:r w:rsidR="00A96BFF">
        <w:rPr>
          <w:rFonts w:eastAsia="TimesNewRoman"/>
          <w:color w:val="000000"/>
          <w:sz w:val="20"/>
          <w:szCs w:val="20"/>
        </w:rPr>
        <w:t xml:space="preserve"> </w:t>
      </w:r>
      <w:r w:rsidR="002C69FF">
        <w:rPr>
          <w:rFonts w:eastAsia="TimesNewRoman"/>
          <w:color w:val="000000"/>
          <w:sz w:val="20"/>
          <w:szCs w:val="20"/>
        </w:rPr>
        <w:t>р</w:t>
      </w:r>
      <w:r w:rsidR="002C69FF">
        <w:rPr>
          <w:rFonts w:eastAsia="TimesNewRoman"/>
          <w:color w:val="000000"/>
          <w:sz w:val="20"/>
          <w:szCs w:val="20"/>
        </w:rPr>
        <w:t>е</w:t>
      </w:r>
      <w:r w:rsidR="002C69FF">
        <w:rPr>
          <w:rFonts w:eastAsia="TimesNewRoman"/>
          <w:color w:val="000000"/>
          <w:sz w:val="20"/>
          <w:szCs w:val="20"/>
        </w:rPr>
        <w:t xml:space="preserve">жим с </w:t>
      </w:r>
      <w:r w:rsidR="002C69FF" w:rsidRPr="00D96BB5">
        <w:rPr>
          <w:rFonts w:eastAsia="TimesNewRoman"/>
          <w:color w:val="000000"/>
          <w:sz w:val="20"/>
          <w:szCs w:val="20"/>
        </w:rPr>
        <w:t>автономным источником эн</w:t>
      </w:r>
      <w:r w:rsidR="002C69FF">
        <w:rPr>
          <w:rFonts w:eastAsia="TimesNewRoman"/>
          <w:color w:val="000000"/>
          <w:sz w:val="20"/>
          <w:szCs w:val="20"/>
        </w:rPr>
        <w:t xml:space="preserve">ергии, подключенным к шинам 0,4 </w:t>
      </w:r>
      <w:r w:rsidR="002C69FF" w:rsidRPr="00D96BB5">
        <w:rPr>
          <w:rFonts w:eastAsia="TimesNewRoman"/>
          <w:color w:val="000000"/>
          <w:sz w:val="20"/>
          <w:szCs w:val="20"/>
        </w:rPr>
        <w:t>кВ ЦТП</w:t>
      </w:r>
      <w:r w:rsidR="00A96BFF">
        <w:rPr>
          <w:rFonts w:eastAsia="TimesNewRoman"/>
          <w:color w:val="000000"/>
          <w:sz w:val="20"/>
          <w:szCs w:val="20"/>
        </w:rPr>
        <w:t>)</w:t>
      </w:r>
      <w:r w:rsidR="002C69FF">
        <w:rPr>
          <w:rFonts w:eastAsia="TimesNewRoman"/>
          <w:color w:val="000000"/>
          <w:sz w:val="20"/>
          <w:szCs w:val="20"/>
        </w:rPr>
        <w:t>.</w:t>
      </w:r>
      <w:r w:rsidR="00A96BFF">
        <w:rPr>
          <w:rFonts w:eastAsia="TimesNewRoman"/>
          <w:color w:val="000000"/>
          <w:sz w:val="20"/>
          <w:szCs w:val="20"/>
        </w:rPr>
        <w:t xml:space="preserve"> П</w:t>
      </w:r>
      <w:r w:rsidR="00904CEA">
        <w:rPr>
          <w:rFonts w:eastAsia="TimesNewRoman"/>
          <w:color w:val="000000"/>
          <w:sz w:val="20"/>
          <w:szCs w:val="20"/>
        </w:rPr>
        <w:t>оставленн</w:t>
      </w:r>
      <w:r w:rsidR="00A96BFF">
        <w:rPr>
          <w:rFonts w:eastAsia="TimesNewRoman"/>
          <w:color w:val="000000"/>
          <w:sz w:val="20"/>
          <w:szCs w:val="20"/>
        </w:rPr>
        <w:t>ая</w:t>
      </w:r>
      <w:r w:rsidR="00904CEA">
        <w:rPr>
          <w:rFonts w:eastAsia="TimesNewRoman"/>
          <w:color w:val="000000"/>
          <w:sz w:val="20"/>
          <w:szCs w:val="20"/>
        </w:rPr>
        <w:t xml:space="preserve"> задач</w:t>
      </w:r>
      <w:r w:rsidR="00A96BFF">
        <w:rPr>
          <w:rFonts w:eastAsia="TimesNewRoman"/>
          <w:color w:val="000000"/>
          <w:sz w:val="20"/>
          <w:szCs w:val="20"/>
        </w:rPr>
        <w:t>а решается на</w:t>
      </w:r>
      <w:r w:rsidR="00904CEA">
        <w:rPr>
          <w:rFonts w:eastAsia="TimesNewRoman"/>
          <w:color w:val="000000"/>
          <w:sz w:val="20"/>
          <w:szCs w:val="20"/>
        </w:rPr>
        <w:t xml:space="preserve"> разработан</w:t>
      </w:r>
      <w:r w:rsidR="00A96BFF">
        <w:rPr>
          <w:rFonts w:eastAsia="TimesNewRoman"/>
          <w:color w:val="000000"/>
          <w:sz w:val="20"/>
          <w:szCs w:val="20"/>
        </w:rPr>
        <w:t>ной</w:t>
      </w:r>
      <w:r w:rsidR="00904CEA">
        <w:rPr>
          <w:rFonts w:eastAsia="TimesNewRoman"/>
          <w:color w:val="000000"/>
          <w:sz w:val="20"/>
          <w:szCs w:val="20"/>
        </w:rPr>
        <w:t xml:space="preserve"> </w:t>
      </w:r>
      <w:r w:rsidR="00904CEA">
        <w:rPr>
          <w:rFonts w:eastAsia="TimesNewRoman"/>
          <w:color w:val="000000"/>
          <w:sz w:val="20"/>
          <w:szCs w:val="20"/>
          <w:lang w:val="en-US"/>
        </w:rPr>
        <w:t>Simulink</w:t>
      </w:r>
      <w:r w:rsidR="00904CEA" w:rsidRPr="00904CEA">
        <w:rPr>
          <w:rFonts w:eastAsia="TimesNewRoman"/>
          <w:color w:val="000000"/>
          <w:sz w:val="20"/>
          <w:szCs w:val="20"/>
        </w:rPr>
        <w:t>-</w:t>
      </w:r>
      <w:r w:rsidR="00904CEA">
        <w:rPr>
          <w:rFonts w:eastAsia="TimesNewRoman"/>
          <w:color w:val="000000"/>
          <w:sz w:val="20"/>
          <w:szCs w:val="20"/>
        </w:rPr>
        <w:t>модел</w:t>
      </w:r>
      <w:r w:rsidR="00A96BFF">
        <w:rPr>
          <w:rFonts w:eastAsia="TimesNewRoman"/>
          <w:color w:val="000000"/>
          <w:sz w:val="20"/>
          <w:szCs w:val="20"/>
        </w:rPr>
        <w:t>и</w:t>
      </w:r>
      <w:r w:rsidR="008A51A4">
        <w:rPr>
          <w:rFonts w:eastAsia="TimesNewRoman"/>
          <w:color w:val="000000"/>
          <w:sz w:val="20"/>
          <w:szCs w:val="20"/>
        </w:rPr>
        <w:t xml:space="preserve"> системы электроснабжения</w:t>
      </w:r>
      <w:proofErr w:type="gramStart"/>
      <w:r w:rsidR="008A51A4">
        <w:rPr>
          <w:rFonts w:eastAsia="TimesNewRoman"/>
          <w:color w:val="000000"/>
          <w:sz w:val="20"/>
          <w:szCs w:val="20"/>
        </w:rPr>
        <w:t xml:space="preserve"> </w:t>
      </w:r>
      <w:r w:rsidR="00A96BFF">
        <w:rPr>
          <w:rFonts w:eastAsia="TimesNewRoman"/>
          <w:color w:val="000000"/>
          <w:sz w:val="20"/>
          <w:szCs w:val="20"/>
        </w:rPr>
        <w:t>Н</w:t>
      </w:r>
      <w:proofErr w:type="gramEnd"/>
      <w:r w:rsidR="00A96BFF">
        <w:rPr>
          <w:rFonts w:eastAsia="TimesNewRoman"/>
          <w:color w:val="000000"/>
          <w:sz w:val="20"/>
          <w:szCs w:val="20"/>
        </w:rPr>
        <w:t xml:space="preserve">а </w:t>
      </w:r>
      <w:r w:rsidR="00A96BFF" w:rsidRPr="00E4571E">
        <w:rPr>
          <w:rFonts w:eastAsia="TimesNewRoman"/>
          <w:color w:val="000000"/>
          <w:sz w:val="20"/>
          <w:szCs w:val="20"/>
        </w:rPr>
        <w:t>рисунке 1</w:t>
      </w:r>
      <w:r w:rsidR="00A96BFF">
        <w:rPr>
          <w:rFonts w:eastAsia="TimesNewRoman"/>
          <w:color w:val="000000"/>
          <w:sz w:val="20"/>
          <w:szCs w:val="20"/>
        </w:rPr>
        <w:t xml:space="preserve"> приведен групповой график нагрузки потребителей, подключенных к исследуемой </w:t>
      </w:r>
      <w:proofErr w:type="spellStart"/>
      <w:r w:rsidR="00A96BFF">
        <w:rPr>
          <w:rFonts w:eastAsia="TimesNewRoman"/>
          <w:color w:val="000000"/>
          <w:sz w:val="20"/>
          <w:szCs w:val="20"/>
        </w:rPr>
        <w:t>дву</w:t>
      </w:r>
      <w:r w:rsidR="00A96BFF">
        <w:rPr>
          <w:rFonts w:eastAsia="TimesNewRoman"/>
          <w:color w:val="000000"/>
          <w:sz w:val="20"/>
          <w:szCs w:val="20"/>
        </w:rPr>
        <w:t>х</w:t>
      </w:r>
      <w:r w:rsidR="00A96BFF">
        <w:rPr>
          <w:rFonts w:eastAsia="TimesNewRoman"/>
          <w:color w:val="000000"/>
          <w:sz w:val="20"/>
          <w:szCs w:val="20"/>
        </w:rPr>
        <w:t>трансформаторной</w:t>
      </w:r>
      <w:proofErr w:type="spellEnd"/>
      <w:r w:rsidR="00A96BFF">
        <w:rPr>
          <w:rFonts w:eastAsia="TimesNewRoman"/>
          <w:color w:val="000000"/>
          <w:sz w:val="20"/>
          <w:szCs w:val="20"/>
        </w:rPr>
        <w:t xml:space="preserve"> </w:t>
      </w:r>
      <w:r w:rsidR="008A51A4">
        <w:rPr>
          <w:rFonts w:eastAsia="TimesNewRoman"/>
          <w:color w:val="000000"/>
          <w:sz w:val="20"/>
          <w:szCs w:val="20"/>
        </w:rPr>
        <w:t xml:space="preserve"> ЦТП</w:t>
      </w:r>
      <w:r w:rsidR="00A96BFF">
        <w:rPr>
          <w:rFonts w:eastAsia="TimesNewRoman"/>
          <w:color w:val="000000"/>
          <w:sz w:val="20"/>
          <w:szCs w:val="20"/>
        </w:rPr>
        <w:t>.</w:t>
      </w:r>
      <w:r w:rsidR="00E4571E">
        <w:rPr>
          <w:rFonts w:eastAsia="TimesNewRoman"/>
          <w:color w:val="000000"/>
          <w:sz w:val="20"/>
          <w:szCs w:val="20"/>
        </w:rPr>
        <w:t xml:space="preserve"> </w:t>
      </w:r>
    </w:p>
    <w:p w:rsidR="003779CB" w:rsidRDefault="008A51A4" w:rsidP="00E93CD2">
      <w:pPr>
        <w:jc w:val="center"/>
        <w:rPr>
          <w:rFonts w:eastAsia="TimesNew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389834" cy="1638605"/>
            <wp:effectExtent l="19050" t="0" r="1066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1363" r="1558" b="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371" cy="163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CB" w:rsidRPr="008A51A4" w:rsidRDefault="008A51A4" w:rsidP="008A51A4">
      <w:pPr>
        <w:jc w:val="both"/>
        <w:rPr>
          <w:rFonts w:eastAsia="TimesNewRoman"/>
          <w:b/>
          <w:color w:val="000000"/>
          <w:sz w:val="20"/>
          <w:szCs w:val="20"/>
        </w:rPr>
      </w:pPr>
      <w:r w:rsidRPr="008A51A4">
        <w:rPr>
          <w:rFonts w:eastAsia="TimesNewRoman"/>
          <w:b/>
          <w:color w:val="000000"/>
          <w:sz w:val="16"/>
          <w:szCs w:val="20"/>
        </w:rPr>
        <w:t xml:space="preserve">Рисунок 1 </w:t>
      </w:r>
      <w:r>
        <w:rPr>
          <w:rFonts w:eastAsia="TimesNewRoman"/>
          <w:b/>
          <w:color w:val="000000"/>
          <w:sz w:val="16"/>
          <w:szCs w:val="20"/>
        </w:rPr>
        <w:t>-</w:t>
      </w:r>
      <w:r w:rsidRPr="008A51A4">
        <w:rPr>
          <w:rFonts w:eastAsia="TimesNewRoman"/>
          <w:b/>
          <w:color w:val="000000"/>
          <w:sz w:val="16"/>
          <w:szCs w:val="20"/>
        </w:rPr>
        <w:t xml:space="preserve"> График нагрузки потребителей 0,4 кВ</w:t>
      </w:r>
    </w:p>
    <w:p w:rsidR="00E4571E" w:rsidRDefault="00E4571E" w:rsidP="00535274">
      <w:pPr>
        <w:ind w:firstLine="284"/>
        <w:jc w:val="both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На рисунке 2 представлены полученные графические зависимости оптимальных положений отводов </w:t>
      </w:r>
      <w:r w:rsidR="00A96BFF">
        <w:rPr>
          <w:rFonts w:eastAsia="TimesNewRoman"/>
          <w:color w:val="000000"/>
          <w:sz w:val="20"/>
          <w:szCs w:val="20"/>
        </w:rPr>
        <w:t>тиристорного переключающего устройства</w:t>
      </w:r>
      <w:r w:rsidR="00E93CD2">
        <w:rPr>
          <w:rFonts w:eastAsia="TimesNewRoman"/>
          <w:color w:val="000000"/>
          <w:sz w:val="20"/>
          <w:szCs w:val="20"/>
        </w:rPr>
        <w:t xml:space="preserve"> (ТПУ)</w:t>
      </w:r>
      <w:r>
        <w:rPr>
          <w:rFonts w:eastAsia="TimesNewRoman"/>
          <w:color w:val="000000"/>
          <w:sz w:val="20"/>
          <w:szCs w:val="20"/>
        </w:rPr>
        <w:t xml:space="preserve">, при которых </w:t>
      </w:r>
      <w:r w:rsidR="007E1075">
        <w:rPr>
          <w:rFonts w:eastAsia="TimesNewRoman"/>
          <w:color w:val="000000"/>
          <w:sz w:val="20"/>
          <w:szCs w:val="20"/>
        </w:rPr>
        <w:t>величины</w:t>
      </w:r>
      <w:r w:rsidRPr="00E4571E">
        <w:rPr>
          <w:rFonts w:eastAsia="TimesNewRoman"/>
          <w:color w:val="000000"/>
          <w:sz w:val="20"/>
          <w:szCs w:val="20"/>
        </w:rPr>
        <w:t xml:space="preserve"> потерь мощности</w:t>
      </w:r>
      <w:r w:rsidR="007E1075">
        <w:rPr>
          <w:rFonts w:eastAsia="TimesNewRoman"/>
          <w:color w:val="000000"/>
          <w:sz w:val="20"/>
          <w:szCs w:val="20"/>
        </w:rPr>
        <w:t xml:space="preserve"> и уравн</w:t>
      </w:r>
      <w:r w:rsidR="007E1075">
        <w:rPr>
          <w:rFonts w:eastAsia="TimesNewRoman"/>
          <w:color w:val="000000"/>
          <w:sz w:val="20"/>
          <w:szCs w:val="20"/>
        </w:rPr>
        <w:t>и</w:t>
      </w:r>
      <w:r w:rsidR="007E1075">
        <w:rPr>
          <w:rFonts w:eastAsia="TimesNewRoman"/>
          <w:color w:val="000000"/>
          <w:sz w:val="20"/>
          <w:szCs w:val="20"/>
        </w:rPr>
        <w:t>тельного тока</w:t>
      </w:r>
      <w:r w:rsidRPr="00E4571E">
        <w:rPr>
          <w:rFonts w:eastAsia="TimesNewRoman"/>
          <w:color w:val="000000"/>
          <w:sz w:val="20"/>
          <w:szCs w:val="20"/>
        </w:rPr>
        <w:t xml:space="preserve"> </w:t>
      </w:r>
      <w:r w:rsidR="007E1075">
        <w:rPr>
          <w:rFonts w:eastAsia="TimesNewRoman"/>
          <w:color w:val="000000"/>
          <w:sz w:val="20"/>
          <w:szCs w:val="20"/>
        </w:rPr>
        <w:t>минимальны</w:t>
      </w:r>
      <w:r w:rsidR="00BF2EC3">
        <w:rPr>
          <w:rFonts w:eastAsia="TimesNewRoman"/>
          <w:color w:val="000000"/>
          <w:sz w:val="20"/>
          <w:szCs w:val="20"/>
        </w:rPr>
        <w:t xml:space="preserve">, а напряжение </w:t>
      </w:r>
      <w:r w:rsidRPr="00E4571E">
        <w:rPr>
          <w:rFonts w:eastAsia="TimesNewRoman"/>
          <w:color w:val="000000"/>
          <w:sz w:val="20"/>
          <w:szCs w:val="20"/>
        </w:rPr>
        <w:t>находит</w:t>
      </w:r>
      <w:r w:rsidR="00BF2EC3">
        <w:rPr>
          <w:rFonts w:eastAsia="TimesNewRoman"/>
          <w:color w:val="000000"/>
          <w:sz w:val="20"/>
          <w:szCs w:val="20"/>
        </w:rPr>
        <w:t xml:space="preserve">ся в </w:t>
      </w:r>
      <w:r w:rsidRPr="00E4571E">
        <w:rPr>
          <w:rFonts w:eastAsia="TimesNewRoman"/>
          <w:color w:val="000000"/>
          <w:sz w:val="20"/>
          <w:szCs w:val="20"/>
        </w:rPr>
        <w:t>допустимых пр</w:t>
      </w:r>
      <w:r w:rsidR="00EF0C11">
        <w:rPr>
          <w:rFonts w:eastAsia="TimesNewRoman"/>
          <w:color w:val="000000"/>
          <w:sz w:val="20"/>
          <w:szCs w:val="20"/>
        </w:rPr>
        <w:t>е</w:t>
      </w:r>
      <w:r w:rsidRPr="00E4571E">
        <w:rPr>
          <w:rFonts w:eastAsia="TimesNewRoman"/>
          <w:color w:val="000000"/>
          <w:sz w:val="20"/>
          <w:szCs w:val="20"/>
        </w:rPr>
        <w:t>делах</w:t>
      </w:r>
      <w:r w:rsidR="00BF2EC3">
        <w:rPr>
          <w:rFonts w:eastAsia="TimesNewRoman"/>
          <w:color w:val="000000"/>
          <w:sz w:val="20"/>
          <w:szCs w:val="20"/>
        </w:rPr>
        <w:t>.</w:t>
      </w:r>
      <w:r w:rsidR="007E1075">
        <w:rPr>
          <w:rFonts w:eastAsia="TimesNewRoman"/>
          <w:color w:val="000000"/>
          <w:sz w:val="20"/>
          <w:szCs w:val="20"/>
        </w:rPr>
        <w:t xml:space="preserve"> Из </w:t>
      </w:r>
      <w:r w:rsidR="005C244C">
        <w:rPr>
          <w:rFonts w:eastAsia="TimesNewRoman"/>
          <w:color w:val="000000"/>
          <w:sz w:val="20"/>
          <w:szCs w:val="20"/>
        </w:rPr>
        <w:t xml:space="preserve">графических зависимостей видно, </w:t>
      </w:r>
      <w:r w:rsidR="007E1075">
        <w:rPr>
          <w:rFonts w:eastAsia="TimesNewRoman"/>
          <w:color w:val="000000"/>
          <w:sz w:val="20"/>
          <w:szCs w:val="20"/>
        </w:rPr>
        <w:t>что переключение о</w:t>
      </w:r>
      <w:r w:rsidR="007E1075">
        <w:rPr>
          <w:rFonts w:eastAsia="TimesNewRoman"/>
          <w:color w:val="000000"/>
          <w:sz w:val="20"/>
          <w:szCs w:val="20"/>
        </w:rPr>
        <w:t>т</w:t>
      </w:r>
      <w:r w:rsidR="007E1075">
        <w:rPr>
          <w:rFonts w:eastAsia="TimesNewRoman"/>
          <w:color w:val="000000"/>
          <w:sz w:val="20"/>
          <w:szCs w:val="20"/>
        </w:rPr>
        <w:t xml:space="preserve">водов ТПУ коррелируется с графиком </w:t>
      </w:r>
      <w:r w:rsidR="00E93CD2">
        <w:rPr>
          <w:rFonts w:eastAsia="TimesNewRoman"/>
          <w:color w:val="000000"/>
          <w:sz w:val="20"/>
          <w:szCs w:val="20"/>
        </w:rPr>
        <w:t>нагрузки, приведенным на р</w:t>
      </w:r>
      <w:r w:rsidR="00E93CD2">
        <w:rPr>
          <w:rFonts w:eastAsia="TimesNewRoman"/>
          <w:color w:val="000000"/>
          <w:sz w:val="20"/>
          <w:szCs w:val="20"/>
        </w:rPr>
        <w:t>и</w:t>
      </w:r>
      <w:r w:rsidR="00E93CD2">
        <w:rPr>
          <w:rFonts w:eastAsia="TimesNewRoman"/>
          <w:color w:val="000000"/>
          <w:sz w:val="20"/>
          <w:szCs w:val="20"/>
        </w:rPr>
        <w:t>сунке 1</w:t>
      </w:r>
      <w:r w:rsidR="007E1075">
        <w:rPr>
          <w:rFonts w:eastAsia="TimesNewRoman"/>
          <w:color w:val="000000"/>
          <w:sz w:val="20"/>
          <w:szCs w:val="20"/>
        </w:rPr>
        <w:t>.</w:t>
      </w:r>
    </w:p>
    <w:p w:rsidR="00333DE2" w:rsidRDefault="00333DE2" w:rsidP="00333DE2">
      <w:pPr>
        <w:jc w:val="both"/>
        <w:rPr>
          <w:rFonts w:eastAsia="TimesNewRoman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944000" cy="14940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4000" cy="1501200"/>
            <wp:effectExtent l="0" t="0" r="0" b="381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9EB" w:rsidRPr="003429EB" w:rsidRDefault="00333DE2" w:rsidP="00333DE2">
      <w:pPr>
        <w:ind w:left="1416"/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    </w:t>
      </w:r>
      <w:r w:rsidR="006803EA">
        <w:rPr>
          <w:b/>
          <w:noProof/>
          <w:sz w:val="16"/>
          <w:szCs w:val="16"/>
        </w:rPr>
        <w:t>а)</w:t>
      </w:r>
      <w:r w:rsidR="006803EA">
        <w:rPr>
          <w:b/>
          <w:noProof/>
          <w:sz w:val="16"/>
          <w:szCs w:val="16"/>
        </w:rPr>
        <w:tab/>
      </w:r>
      <w:r w:rsidR="006803EA">
        <w:rPr>
          <w:b/>
          <w:noProof/>
          <w:sz w:val="16"/>
          <w:szCs w:val="16"/>
        </w:rPr>
        <w:tab/>
      </w:r>
      <w:r w:rsidR="006803EA">
        <w:rPr>
          <w:b/>
          <w:noProof/>
          <w:sz w:val="16"/>
          <w:szCs w:val="16"/>
        </w:rPr>
        <w:tab/>
      </w:r>
      <w:r>
        <w:rPr>
          <w:b/>
          <w:noProof/>
          <w:sz w:val="16"/>
          <w:szCs w:val="16"/>
        </w:rPr>
        <w:tab/>
        <w:t xml:space="preserve">         </w:t>
      </w:r>
      <w:r w:rsidR="003429EB" w:rsidRPr="003429EB">
        <w:rPr>
          <w:b/>
          <w:noProof/>
          <w:sz w:val="16"/>
          <w:szCs w:val="16"/>
        </w:rPr>
        <w:t>б)</w:t>
      </w:r>
    </w:p>
    <w:p w:rsidR="00E4571E" w:rsidRDefault="00333DE2" w:rsidP="003429EB">
      <w:pPr>
        <w:jc w:val="center"/>
        <w:rPr>
          <w:rFonts w:eastAsia="TimesNew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944000" cy="14940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622" w:rsidRPr="00CF2622">
        <w:rPr>
          <w:noProof/>
        </w:rPr>
        <w:t xml:space="preserve"> </w:t>
      </w:r>
    </w:p>
    <w:p w:rsidR="003429EB" w:rsidRPr="00180EC6" w:rsidRDefault="003429EB" w:rsidP="003429EB">
      <w:pPr>
        <w:ind w:firstLine="284"/>
        <w:jc w:val="center"/>
        <w:rPr>
          <w:rFonts w:eastAsia="TimesNewRoman"/>
          <w:b/>
          <w:color w:val="000000"/>
          <w:sz w:val="16"/>
          <w:szCs w:val="20"/>
        </w:rPr>
      </w:pPr>
      <w:r w:rsidRPr="00180EC6">
        <w:rPr>
          <w:rFonts w:eastAsia="TimesNewRoman"/>
          <w:b/>
          <w:color w:val="000000"/>
          <w:sz w:val="16"/>
          <w:szCs w:val="20"/>
        </w:rPr>
        <w:t>в)</w:t>
      </w:r>
    </w:p>
    <w:p w:rsidR="003429EB" w:rsidRDefault="00180EC6" w:rsidP="00180EC6">
      <w:pPr>
        <w:rPr>
          <w:rFonts w:eastAsia="TimesNewRoman"/>
          <w:b/>
          <w:color w:val="000000"/>
          <w:sz w:val="16"/>
          <w:szCs w:val="16"/>
        </w:rPr>
      </w:pPr>
      <w:r w:rsidRPr="00180EC6">
        <w:rPr>
          <w:rFonts w:eastAsia="TimesNewRoman"/>
          <w:b/>
          <w:color w:val="000000"/>
          <w:sz w:val="16"/>
          <w:szCs w:val="16"/>
        </w:rPr>
        <w:t xml:space="preserve">Рисунок 2 - </w:t>
      </w:r>
      <w:r w:rsidR="003429EB" w:rsidRPr="00180EC6">
        <w:rPr>
          <w:rFonts w:eastAsia="TimesNewRoman"/>
          <w:b/>
          <w:color w:val="000000"/>
          <w:sz w:val="16"/>
          <w:szCs w:val="16"/>
        </w:rPr>
        <w:t xml:space="preserve">График переключения отводов </w:t>
      </w:r>
      <w:r w:rsidR="009D2D7B">
        <w:rPr>
          <w:rFonts w:eastAsia="TimesNewRoman"/>
          <w:b/>
          <w:color w:val="000000"/>
          <w:sz w:val="16"/>
          <w:szCs w:val="16"/>
        </w:rPr>
        <w:t>ТПУ</w:t>
      </w:r>
      <w:r w:rsidRPr="00180EC6">
        <w:rPr>
          <w:rFonts w:eastAsia="TimesNewRoman"/>
          <w:b/>
          <w:color w:val="000000"/>
          <w:sz w:val="16"/>
          <w:szCs w:val="16"/>
        </w:rPr>
        <w:t xml:space="preserve"> трансформатора ЦТП</w:t>
      </w:r>
      <w:r>
        <w:rPr>
          <w:rFonts w:eastAsia="TimesNewRoman"/>
          <w:b/>
          <w:color w:val="000000"/>
          <w:sz w:val="16"/>
          <w:szCs w:val="16"/>
        </w:rPr>
        <w:t xml:space="preserve"> при: а) ра</w:t>
      </w:r>
      <w:r>
        <w:rPr>
          <w:rFonts w:eastAsia="TimesNewRoman"/>
          <w:b/>
          <w:color w:val="000000"/>
          <w:sz w:val="16"/>
          <w:szCs w:val="16"/>
        </w:rPr>
        <w:t>з</w:t>
      </w:r>
      <w:r>
        <w:rPr>
          <w:rFonts w:eastAsia="TimesNewRoman"/>
          <w:b/>
          <w:color w:val="000000"/>
          <w:sz w:val="16"/>
          <w:szCs w:val="16"/>
        </w:rPr>
        <w:t>дельной работе трансформаторов; б) параллел</w:t>
      </w:r>
      <w:r w:rsidR="009D2D7B">
        <w:rPr>
          <w:rFonts w:eastAsia="TimesNewRoman"/>
          <w:b/>
          <w:color w:val="000000"/>
          <w:sz w:val="16"/>
          <w:szCs w:val="16"/>
        </w:rPr>
        <w:t>ьной работе трансформаторов; в) </w:t>
      </w:r>
      <w:r>
        <w:rPr>
          <w:rFonts w:eastAsia="TimesNewRoman"/>
          <w:b/>
          <w:color w:val="000000"/>
          <w:sz w:val="16"/>
          <w:szCs w:val="16"/>
        </w:rPr>
        <w:t>работе автономного источника энергии, подключенного к шинам 0,4 кВ</w:t>
      </w:r>
    </w:p>
    <w:p w:rsidR="009D2D7B" w:rsidRDefault="009D2D7B" w:rsidP="00535274">
      <w:pPr>
        <w:ind w:firstLine="284"/>
        <w:jc w:val="both"/>
        <w:rPr>
          <w:rFonts w:eastAsia="TimesNewRoman"/>
          <w:color w:val="000000"/>
          <w:sz w:val="20"/>
          <w:szCs w:val="20"/>
        </w:rPr>
      </w:pPr>
    </w:p>
    <w:p w:rsidR="00E93CD2" w:rsidRPr="00F36DF1" w:rsidRDefault="00E93CD2" w:rsidP="00E93CD2">
      <w:pPr>
        <w:ind w:firstLine="284"/>
        <w:jc w:val="both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>И</w:t>
      </w:r>
      <w:r w:rsidR="00180EC6">
        <w:rPr>
          <w:rFonts w:eastAsia="TimesNewRoman"/>
          <w:color w:val="000000"/>
          <w:sz w:val="20"/>
          <w:szCs w:val="20"/>
        </w:rPr>
        <w:t>мпульсно-фазов</w:t>
      </w:r>
      <w:r>
        <w:rPr>
          <w:rFonts w:eastAsia="TimesNewRoman"/>
          <w:color w:val="000000"/>
          <w:sz w:val="20"/>
          <w:szCs w:val="20"/>
        </w:rPr>
        <w:t>ый способ</w:t>
      </w:r>
      <w:r w:rsidR="00180EC6">
        <w:rPr>
          <w:rFonts w:eastAsia="TimesNewRoman"/>
          <w:color w:val="000000"/>
          <w:sz w:val="20"/>
          <w:szCs w:val="20"/>
        </w:rPr>
        <w:t xml:space="preserve"> регулировани</w:t>
      </w:r>
      <w:r>
        <w:rPr>
          <w:rFonts w:eastAsia="TimesNewRoman"/>
          <w:color w:val="000000"/>
          <w:sz w:val="20"/>
          <w:szCs w:val="20"/>
        </w:rPr>
        <w:t>я</w:t>
      </w:r>
      <w:r w:rsidR="00180EC6">
        <w:rPr>
          <w:rFonts w:eastAsia="TimesNewRoman"/>
          <w:color w:val="000000"/>
          <w:sz w:val="20"/>
          <w:szCs w:val="20"/>
        </w:rPr>
        <w:t xml:space="preserve"> </w:t>
      </w:r>
      <w:r w:rsidR="00180EC6" w:rsidRPr="005C244C">
        <w:rPr>
          <w:rFonts w:eastAsia="TimesNewRoman"/>
          <w:color w:val="000000"/>
          <w:sz w:val="20"/>
          <w:szCs w:val="20"/>
        </w:rPr>
        <w:t>сопровожда</w:t>
      </w:r>
      <w:r w:rsidR="00174C4D" w:rsidRPr="005C244C">
        <w:rPr>
          <w:rFonts w:eastAsia="TimesNewRoman"/>
          <w:color w:val="000000"/>
          <w:sz w:val="20"/>
          <w:szCs w:val="20"/>
        </w:rPr>
        <w:t>ет</w:t>
      </w:r>
      <w:r w:rsidR="00180EC6" w:rsidRPr="005C244C">
        <w:rPr>
          <w:rFonts w:eastAsia="TimesNewRoman"/>
          <w:color w:val="000000"/>
          <w:sz w:val="20"/>
          <w:szCs w:val="20"/>
        </w:rPr>
        <w:t>ся ген</w:t>
      </w:r>
      <w:r w:rsidR="00180EC6" w:rsidRPr="005C244C">
        <w:rPr>
          <w:rFonts w:eastAsia="TimesNewRoman"/>
          <w:color w:val="000000"/>
          <w:sz w:val="20"/>
          <w:szCs w:val="20"/>
        </w:rPr>
        <w:t>е</w:t>
      </w:r>
      <w:r w:rsidR="00180EC6" w:rsidRPr="005C244C">
        <w:rPr>
          <w:rFonts w:eastAsia="TimesNewRoman"/>
          <w:color w:val="000000"/>
          <w:sz w:val="20"/>
          <w:szCs w:val="20"/>
        </w:rPr>
        <w:t>рацией</w:t>
      </w:r>
      <w:r w:rsidR="00174C4D" w:rsidRPr="005C244C">
        <w:rPr>
          <w:rFonts w:eastAsia="TimesNewRoman"/>
          <w:color w:val="000000"/>
          <w:sz w:val="20"/>
          <w:szCs w:val="20"/>
        </w:rPr>
        <w:t xml:space="preserve"> в сеть 0,4 кВ</w:t>
      </w:r>
      <w:r w:rsidR="00180EC6" w:rsidRPr="005C244C">
        <w:rPr>
          <w:rFonts w:eastAsia="TimesNewRoman"/>
          <w:color w:val="000000"/>
          <w:sz w:val="20"/>
          <w:szCs w:val="20"/>
        </w:rPr>
        <w:t xml:space="preserve"> высших гармонических составляющих </w:t>
      </w:r>
      <w:r w:rsidR="00180EC6" w:rsidRPr="00636952">
        <w:rPr>
          <w:rFonts w:eastAsia="TimesNewRoman"/>
          <w:color w:val="000000"/>
          <w:sz w:val="20"/>
          <w:szCs w:val="20"/>
        </w:rPr>
        <w:t>нап</w:t>
      </w:r>
      <w:r w:rsidR="005C244C" w:rsidRPr="00636952">
        <w:rPr>
          <w:rFonts w:eastAsia="TimesNewRoman"/>
          <w:color w:val="000000"/>
          <w:sz w:val="20"/>
          <w:szCs w:val="20"/>
        </w:rPr>
        <w:t>ряж</w:t>
      </w:r>
      <w:r w:rsidR="005C244C" w:rsidRPr="00636952">
        <w:rPr>
          <w:rFonts w:eastAsia="TimesNewRoman"/>
          <w:color w:val="000000"/>
          <w:sz w:val="20"/>
          <w:szCs w:val="20"/>
        </w:rPr>
        <w:t>е</w:t>
      </w:r>
      <w:r w:rsidR="005C244C" w:rsidRPr="00636952">
        <w:rPr>
          <w:rFonts w:eastAsia="TimesNewRoman"/>
          <w:color w:val="000000"/>
          <w:sz w:val="20"/>
          <w:szCs w:val="20"/>
        </w:rPr>
        <w:t>ния.</w:t>
      </w:r>
      <w:r w:rsidR="00174C4D" w:rsidRPr="00636952">
        <w:rPr>
          <w:rFonts w:eastAsia="TimesNewRoman"/>
          <w:color w:val="000000"/>
          <w:sz w:val="20"/>
          <w:szCs w:val="20"/>
        </w:rPr>
        <w:t xml:space="preserve"> </w:t>
      </w:r>
      <w:r w:rsidR="00636952" w:rsidRPr="00636952">
        <w:rPr>
          <w:rFonts w:eastAsia="TimesNewRoman"/>
          <w:color w:val="000000"/>
          <w:sz w:val="20"/>
          <w:szCs w:val="20"/>
        </w:rPr>
        <w:t>Разложение периодической функции напряжения в ряд Фурье позволило оценить уровень гармоник на выходе ТПУ.</w:t>
      </w:r>
      <w:r w:rsidR="00231B5C">
        <w:rPr>
          <w:rFonts w:eastAsia="TimesNewRoman"/>
          <w:color w:val="000000"/>
          <w:sz w:val="20"/>
          <w:szCs w:val="20"/>
        </w:rPr>
        <w:t xml:space="preserve"> </w:t>
      </w:r>
      <w:r w:rsidR="00A71ECA">
        <w:rPr>
          <w:rFonts w:eastAsia="TimesNewRoman"/>
          <w:color w:val="000000"/>
          <w:sz w:val="20"/>
          <w:szCs w:val="20"/>
        </w:rPr>
        <w:t>Максимальн</w:t>
      </w:r>
      <w:r w:rsidR="00C0402B">
        <w:rPr>
          <w:rFonts w:eastAsia="TimesNewRoman"/>
          <w:color w:val="000000"/>
          <w:sz w:val="20"/>
          <w:szCs w:val="20"/>
        </w:rPr>
        <w:t>ые</w:t>
      </w:r>
      <w:r w:rsidR="00231B5C">
        <w:rPr>
          <w:rFonts w:eastAsia="TimesNewRoman"/>
          <w:color w:val="000000"/>
          <w:sz w:val="20"/>
          <w:szCs w:val="20"/>
        </w:rPr>
        <w:t xml:space="preserve"> </w:t>
      </w:r>
      <w:r w:rsidR="00A71ECA">
        <w:rPr>
          <w:rFonts w:eastAsia="TimesNewRoman"/>
          <w:color w:val="000000"/>
          <w:sz w:val="20"/>
          <w:szCs w:val="20"/>
        </w:rPr>
        <w:t xml:space="preserve">значения </w:t>
      </w:r>
      <w:r w:rsidR="00A27C5C">
        <w:rPr>
          <w:rFonts w:eastAsia="TimesNewRoman"/>
          <w:color w:val="000000"/>
          <w:sz w:val="20"/>
          <w:szCs w:val="20"/>
        </w:rPr>
        <w:t>коэффициент</w:t>
      </w:r>
      <w:r w:rsidR="00C0402B">
        <w:rPr>
          <w:rFonts w:eastAsia="TimesNewRoman"/>
          <w:color w:val="000000"/>
          <w:sz w:val="20"/>
          <w:szCs w:val="20"/>
        </w:rPr>
        <w:t>ов</w:t>
      </w:r>
      <w:r w:rsidR="00A27C5C">
        <w:rPr>
          <w:rFonts w:eastAsia="TimesNewRoman"/>
          <w:color w:val="000000"/>
          <w:sz w:val="20"/>
          <w:szCs w:val="20"/>
        </w:rPr>
        <w:t xml:space="preserve"> </w:t>
      </w:r>
      <w:proofErr w:type="spellStart"/>
      <w:r w:rsidR="00A27C5C">
        <w:rPr>
          <w:rFonts w:eastAsia="TimesNewRoman"/>
          <w:color w:val="000000"/>
          <w:sz w:val="20"/>
          <w:szCs w:val="20"/>
        </w:rPr>
        <w:t>несинусоидальности</w:t>
      </w:r>
      <w:proofErr w:type="spellEnd"/>
      <w:r w:rsidR="00A27C5C">
        <w:rPr>
          <w:rFonts w:eastAsia="TimesNewRoman"/>
          <w:color w:val="000000"/>
          <w:sz w:val="20"/>
          <w:szCs w:val="20"/>
        </w:rPr>
        <w:t xml:space="preserve"> напряжения </w:t>
      </w:r>
      <w:r w:rsidR="00A27C5C">
        <w:rPr>
          <w:rFonts w:eastAsia="TimesNewRoman"/>
          <w:color w:val="000000"/>
          <w:sz w:val="20"/>
          <w:szCs w:val="20"/>
          <w:lang w:val="en-US"/>
        </w:rPr>
        <w:t>n</w:t>
      </w:r>
      <w:r w:rsidR="00A27C5C">
        <w:rPr>
          <w:rFonts w:eastAsia="TimesNewRoman"/>
          <w:color w:val="000000"/>
          <w:sz w:val="20"/>
          <w:szCs w:val="20"/>
        </w:rPr>
        <w:t>-го поря</w:t>
      </w:r>
      <w:r w:rsidR="00A27C5C">
        <w:rPr>
          <w:rFonts w:eastAsia="TimesNewRoman"/>
          <w:color w:val="000000"/>
          <w:sz w:val="20"/>
          <w:szCs w:val="20"/>
        </w:rPr>
        <w:t>д</w:t>
      </w:r>
      <w:r w:rsidR="00A27C5C">
        <w:rPr>
          <w:rFonts w:eastAsia="TimesNewRoman"/>
          <w:color w:val="000000"/>
          <w:sz w:val="20"/>
          <w:szCs w:val="20"/>
        </w:rPr>
        <w:t>ка (</w:t>
      </w:r>
      <w:r w:rsidR="00A27C5C" w:rsidRPr="00C0402B">
        <w:rPr>
          <w:rFonts w:eastAsia="TimesNewRoman"/>
          <w:bCs/>
          <w:iCs/>
          <w:color w:val="000000"/>
          <w:sz w:val="20"/>
          <w:szCs w:val="20"/>
          <w:lang w:val="en-US"/>
        </w:rPr>
        <w:t>K</w:t>
      </w:r>
      <w:r w:rsidR="00A27C5C" w:rsidRPr="00C0402B">
        <w:rPr>
          <w:rFonts w:eastAsia="TimesNewRoman"/>
          <w:bCs/>
          <w:iCs/>
          <w:color w:val="000000"/>
          <w:sz w:val="20"/>
          <w:szCs w:val="20"/>
          <w:vertAlign w:val="subscript"/>
          <w:lang w:val="en-US"/>
        </w:rPr>
        <w:t>U</w:t>
      </w:r>
      <w:r w:rsidR="00A27C5C" w:rsidRPr="00C0402B">
        <w:rPr>
          <w:rFonts w:eastAsia="TimesNewRoman"/>
          <w:bCs/>
          <w:iCs/>
          <w:color w:val="000000"/>
          <w:sz w:val="20"/>
          <w:szCs w:val="20"/>
          <w:vertAlign w:val="subscript"/>
        </w:rPr>
        <w:t>(</w:t>
      </w:r>
      <w:r w:rsidR="00A27C5C" w:rsidRPr="00C0402B">
        <w:rPr>
          <w:rFonts w:eastAsia="TimesNewRoman"/>
          <w:bCs/>
          <w:iCs/>
          <w:color w:val="000000"/>
          <w:sz w:val="20"/>
          <w:szCs w:val="20"/>
          <w:vertAlign w:val="subscript"/>
          <w:lang w:val="en-US"/>
        </w:rPr>
        <w:t>n</w:t>
      </w:r>
      <w:r w:rsidR="00A27C5C" w:rsidRPr="00C0402B">
        <w:rPr>
          <w:rFonts w:eastAsia="TimesNewRoman"/>
          <w:bCs/>
          <w:iCs/>
          <w:color w:val="000000"/>
          <w:sz w:val="20"/>
          <w:szCs w:val="20"/>
          <w:vertAlign w:val="subscript"/>
        </w:rPr>
        <w:t>)</w:t>
      </w:r>
      <w:r w:rsidR="00A27C5C" w:rsidRPr="00C0402B">
        <w:rPr>
          <w:rFonts w:eastAsia="TimesNewRoman"/>
          <w:color w:val="000000"/>
          <w:sz w:val="20"/>
          <w:szCs w:val="20"/>
        </w:rPr>
        <w:t>)</w:t>
      </w:r>
      <w:r w:rsidR="00A71ECA">
        <w:rPr>
          <w:rFonts w:eastAsia="TimesNewRoman"/>
          <w:color w:val="000000"/>
          <w:sz w:val="20"/>
          <w:szCs w:val="20"/>
        </w:rPr>
        <w:t xml:space="preserve"> </w:t>
      </w:r>
      <w:r w:rsidR="00A27C5C">
        <w:rPr>
          <w:rFonts w:eastAsia="TimesNewRoman"/>
          <w:color w:val="000000"/>
          <w:sz w:val="20"/>
          <w:szCs w:val="20"/>
        </w:rPr>
        <w:t>и суммарного коэффициента</w:t>
      </w:r>
      <w:r w:rsidR="00C0402B">
        <w:rPr>
          <w:rFonts w:eastAsia="TimesNewRoman"/>
          <w:color w:val="000000"/>
          <w:sz w:val="20"/>
          <w:szCs w:val="20"/>
        </w:rPr>
        <w:t xml:space="preserve"> </w:t>
      </w:r>
      <w:proofErr w:type="spellStart"/>
      <w:r w:rsidR="00C0402B">
        <w:rPr>
          <w:rFonts w:eastAsia="TimesNewRoman"/>
          <w:color w:val="000000"/>
          <w:sz w:val="20"/>
          <w:szCs w:val="20"/>
        </w:rPr>
        <w:t>несинусоидальности</w:t>
      </w:r>
      <w:proofErr w:type="spellEnd"/>
      <w:r w:rsidR="00C0402B">
        <w:rPr>
          <w:rFonts w:eastAsia="TimesNewRoman"/>
          <w:color w:val="000000"/>
          <w:sz w:val="20"/>
          <w:szCs w:val="20"/>
        </w:rPr>
        <w:t xml:space="preserve"> напряж</w:t>
      </w:r>
      <w:r w:rsidR="00C0402B">
        <w:rPr>
          <w:rFonts w:eastAsia="TimesNewRoman"/>
          <w:color w:val="000000"/>
          <w:sz w:val="20"/>
          <w:szCs w:val="20"/>
        </w:rPr>
        <w:t>е</w:t>
      </w:r>
      <w:r w:rsidR="00C0402B">
        <w:rPr>
          <w:rFonts w:eastAsia="TimesNewRoman"/>
          <w:color w:val="000000"/>
          <w:sz w:val="20"/>
          <w:szCs w:val="20"/>
        </w:rPr>
        <w:t>ния (</w:t>
      </w:r>
      <w:r w:rsidR="00C0402B">
        <w:rPr>
          <w:rFonts w:eastAsia="TimesNewRoman"/>
          <w:color w:val="000000"/>
          <w:sz w:val="20"/>
          <w:szCs w:val="20"/>
          <w:lang w:val="en-US"/>
        </w:rPr>
        <w:t>THD</w:t>
      </w:r>
      <w:r w:rsidR="00C0402B">
        <w:rPr>
          <w:rFonts w:eastAsia="TimesNewRoman"/>
          <w:color w:val="000000"/>
          <w:sz w:val="20"/>
          <w:szCs w:val="20"/>
        </w:rPr>
        <w:t xml:space="preserve">) </w:t>
      </w:r>
      <w:r w:rsidR="00A71ECA">
        <w:rPr>
          <w:rFonts w:eastAsia="TimesNewRoman"/>
          <w:color w:val="000000"/>
          <w:sz w:val="20"/>
          <w:szCs w:val="20"/>
        </w:rPr>
        <w:t>наблюдаются</w:t>
      </w:r>
      <w:r w:rsidR="00231B5C">
        <w:rPr>
          <w:rFonts w:eastAsia="TimesNewRoman"/>
          <w:color w:val="000000"/>
          <w:sz w:val="20"/>
          <w:szCs w:val="20"/>
        </w:rPr>
        <w:t xml:space="preserve"> при коэффициенте загрузки трансформатора К</w:t>
      </w:r>
      <w:r w:rsidR="00231B5C">
        <w:rPr>
          <w:rFonts w:eastAsia="TimesNewRoman"/>
          <w:color w:val="000000"/>
          <w:sz w:val="20"/>
          <w:szCs w:val="20"/>
          <w:vertAlign w:val="subscript"/>
        </w:rPr>
        <w:t>З</w:t>
      </w:r>
      <w:r w:rsidR="00231B5C">
        <w:rPr>
          <w:rFonts w:eastAsia="TimesNewRoman"/>
          <w:color w:val="000000"/>
          <w:sz w:val="20"/>
          <w:szCs w:val="20"/>
        </w:rPr>
        <w:t xml:space="preserve">=0,1 и </w:t>
      </w:r>
      <w:r w:rsidR="00C0402B">
        <w:rPr>
          <w:rFonts w:eastAsia="TimesNewRoman"/>
          <w:color w:val="000000"/>
          <w:sz w:val="20"/>
          <w:szCs w:val="20"/>
        </w:rPr>
        <w:t>преобладании нагрузки</w:t>
      </w:r>
      <w:r w:rsidR="00231B5C">
        <w:rPr>
          <w:rFonts w:eastAsia="TimesNewRoman"/>
          <w:color w:val="000000"/>
          <w:sz w:val="20"/>
          <w:szCs w:val="20"/>
        </w:rPr>
        <w:t xml:space="preserve"> индуктивного характера </w:t>
      </w:r>
      <w:proofErr w:type="spellStart"/>
      <w:r w:rsidR="00231B5C">
        <w:rPr>
          <w:rFonts w:eastAsia="TimesNewRoman"/>
          <w:color w:val="000000"/>
          <w:sz w:val="20"/>
          <w:szCs w:val="20"/>
          <w:lang w:val="en-US"/>
        </w:rPr>
        <w:t>cosφ</w:t>
      </w:r>
      <w:proofErr w:type="spellEnd"/>
      <w:r w:rsidR="00231B5C">
        <w:rPr>
          <w:rFonts w:eastAsia="TimesNewRoman"/>
          <w:color w:val="000000"/>
          <w:sz w:val="20"/>
          <w:szCs w:val="20"/>
        </w:rPr>
        <w:t>=0</w:t>
      </w:r>
      <w:r w:rsidR="00231B5C" w:rsidRPr="00231B5C">
        <w:rPr>
          <w:rFonts w:eastAsia="TimesNewRoman"/>
          <w:color w:val="000000"/>
          <w:sz w:val="20"/>
          <w:szCs w:val="20"/>
        </w:rPr>
        <w:t>,1</w:t>
      </w:r>
      <w:r w:rsidR="00A27C5C">
        <w:rPr>
          <w:rFonts w:eastAsia="TimesNewRoman"/>
          <w:color w:val="000000"/>
          <w:sz w:val="20"/>
          <w:szCs w:val="20"/>
        </w:rPr>
        <w:t xml:space="preserve"> (таблица 1)</w:t>
      </w:r>
      <w:r w:rsidR="00231B5C" w:rsidRPr="00231B5C">
        <w:rPr>
          <w:rFonts w:eastAsia="TimesNewRoman"/>
          <w:color w:val="000000"/>
          <w:sz w:val="20"/>
          <w:szCs w:val="20"/>
        </w:rPr>
        <w:t>.</w:t>
      </w:r>
      <w:r w:rsidRPr="00E93CD2">
        <w:rPr>
          <w:rFonts w:eastAsia="TimesNewRoman"/>
          <w:color w:val="000000"/>
          <w:sz w:val="20"/>
          <w:szCs w:val="20"/>
        </w:rPr>
        <w:t xml:space="preserve"> </w:t>
      </w:r>
    </w:p>
    <w:p w:rsidR="00A27C5C" w:rsidRDefault="005C244C" w:rsidP="00EA6B4C">
      <w:pPr>
        <w:rPr>
          <w:rFonts w:eastAsia="TimesNewRoman"/>
          <w:b/>
          <w:color w:val="000000"/>
          <w:sz w:val="16"/>
          <w:szCs w:val="20"/>
        </w:rPr>
      </w:pPr>
      <w:r w:rsidRPr="005C244C">
        <w:rPr>
          <w:rFonts w:eastAsia="TimesNewRoman"/>
          <w:b/>
          <w:color w:val="000000"/>
          <w:sz w:val="16"/>
          <w:szCs w:val="20"/>
        </w:rPr>
        <w:t>Таблица 1</w:t>
      </w:r>
      <w:r>
        <w:rPr>
          <w:rFonts w:eastAsia="TimesNewRoman"/>
          <w:b/>
          <w:color w:val="000000"/>
          <w:sz w:val="16"/>
          <w:szCs w:val="20"/>
        </w:rPr>
        <w:t xml:space="preserve"> – Максимальные значения высших гармоник напряжения при импул</w:t>
      </w:r>
      <w:r>
        <w:rPr>
          <w:rFonts w:eastAsia="TimesNewRoman"/>
          <w:b/>
          <w:color w:val="000000"/>
          <w:sz w:val="16"/>
          <w:szCs w:val="20"/>
        </w:rPr>
        <w:t>ь</w:t>
      </w:r>
      <w:r>
        <w:rPr>
          <w:rFonts w:eastAsia="TimesNewRoman"/>
          <w:b/>
          <w:color w:val="000000"/>
          <w:sz w:val="16"/>
          <w:szCs w:val="20"/>
        </w:rPr>
        <w:t>сно-фазовом способе регулирования напряжения ТПУ</w:t>
      </w:r>
    </w:p>
    <w:tbl>
      <w:tblPr>
        <w:tblStyle w:val="a6"/>
        <w:tblW w:w="6153" w:type="dxa"/>
        <w:tblInd w:w="57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941"/>
        <w:gridCol w:w="851"/>
        <w:gridCol w:w="1134"/>
        <w:gridCol w:w="401"/>
        <w:gridCol w:w="402"/>
        <w:gridCol w:w="402"/>
        <w:gridCol w:w="401"/>
        <w:gridCol w:w="402"/>
        <w:gridCol w:w="402"/>
      </w:tblGrid>
      <w:tr w:rsidR="000305C3" w:rsidRPr="000305C3" w:rsidTr="00EB26BF">
        <w:trPr>
          <w:trHeight w:val="620"/>
        </w:trPr>
        <w:tc>
          <w:tcPr>
            <w:tcW w:w="817" w:type="dxa"/>
            <w:vMerge w:val="restart"/>
            <w:vAlign w:val="center"/>
          </w:tcPr>
          <w:p w:rsidR="000305C3" w:rsidRPr="000305C3" w:rsidRDefault="000305C3" w:rsidP="000305C3">
            <w:pPr>
              <w:jc w:val="center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Параметр</w:t>
            </w:r>
          </w:p>
        </w:tc>
        <w:tc>
          <w:tcPr>
            <w:tcW w:w="941" w:type="dxa"/>
            <w:vMerge w:val="restart"/>
            <w:vAlign w:val="center"/>
          </w:tcPr>
          <w:p w:rsidR="000305C3" w:rsidRPr="000305C3" w:rsidRDefault="000305C3" w:rsidP="000305C3">
            <w:pPr>
              <w:jc w:val="center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Тип тран</w:t>
            </w:r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с</w:t>
            </w:r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форматора</w:t>
            </w:r>
          </w:p>
        </w:tc>
        <w:tc>
          <w:tcPr>
            <w:tcW w:w="851" w:type="dxa"/>
            <w:vMerge w:val="restart"/>
            <w:vAlign w:val="center"/>
          </w:tcPr>
          <w:p w:rsidR="000305C3" w:rsidRPr="000305C3" w:rsidRDefault="000305C3" w:rsidP="000305C3">
            <w:pPr>
              <w:jc w:val="center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 xml:space="preserve">Характер нагрузки, </w:t>
            </w:r>
            <w:proofErr w:type="spellStart"/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  <w:lang w:val="en-US"/>
              </w:rPr>
              <w:t>cosφ</w:t>
            </w:r>
            <w:proofErr w:type="spellEnd"/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о.е</w:t>
            </w:r>
            <w:proofErr w:type="spellEnd"/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0305C3" w:rsidRPr="000305C3" w:rsidRDefault="000305C3" w:rsidP="000305C3">
            <w:pPr>
              <w:jc w:val="center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Коэффициент загрузки трансформат</w:t>
            </w:r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о</w:t>
            </w:r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 xml:space="preserve">ра, </w:t>
            </w:r>
            <w:proofErr w:type="gramStart"/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  <w:lang w:val="en-US"/>
              </w:rPr>
              <w:t>K</w:t>
            </w:r>
            <w:proofErr w:type="gramEnd"/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  <w:vertAlign w:val="subscript"/>
              </w:rPr>
              <w:t>З</w:t>
            </w:r>
            <w:r w:rsidRPr="000305C3"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, о.е.</w:t>
            </w:r>
          </w:p>
        </w:tc>
        <w:tc>
          <w:tcPr>
            <w:tcW w:w="2410" w:type="dxa"/>
            <w:gridSpan w:val="6"/>
          </w:tcPr>
          <w:p w:rsidR="000305C3" w:rsidRPr="000305C3" w:rsidRDefault="000305C3" w:rsidP="000305C3">
            <w:pPr>
              <w:jc w:val="center"/>
              <w:rPr>
                <w:rFonts w:eastAsia="TimesNewRoman"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color w:val="000000"/>
                <w:sz w:val="16"/>
                <w:szCs w:val="20"/>
              </w:rPr>
              <w:t>Максимальные значения коэфф</w:t>
            </w:r>
            <w:r w:rsidRPr="000305C3">
              <w:rPr>
                <w:rFonts w:eastAsia="TimesNewRoman"/>
                <w:color w:val="000000"/>
                <w:sz w:val="16"/>
                <w:szCs w:val="20"/>
              </w:rPr>
              <w:t>и</w:t>
            </w:r>
            <w:r w:rsidRPr="000305C3">
              <w:rPr>
                <w:rFonts w:eastAsia="TimesNewRoman"/>
                <w:color w:val="000000"/>
                <w:sz w:val="16"/>
                <w:szCs w:val="20"/>
              </w:rPr>
              <w:t xml:space="preserve">циентов высших гармоник </w:t>
            </w:r>
            <w:proofErr w:type="gramStart"/>
            <w:r w:rsidRPr="000305C3">
              <w:rPr>
                <w:rFonts w:eastAsia="TimesNewRoman"/>
                <w:color w:val="000000"/>
                <w:sz w:val="16"/>
                <w:szCs w:val="20"/>
              </w:rPr>
              <w:t>в</w:t>
            </w:r>
            <w:proofErr w:type="gramEnd"/>
            <w:r w:rsidRPr="000305C3">
              <w:rPr>
                <w:rFonts w:eastAsia="TimesNewRoman"/>
                <w:color w:val="000000"/>
                <w:sz w:val="16"/>
                <w:szCs w:val="20"/>
              </w:rPr>
              <w:t xml:space="preserve"> % от основной гармоники</w:t>
            </w:r>
          </w:p>
        </w:tc>
      </w:tr>
      <w:tr w:rsidR="000305C3" w:rsidRPr="000305C3" w:rsidTr="00EB26BF">
        <w:trPr>
          <w:trHeight w:val="77"/>
        </w:trPr>
        <w:tc>
          <w:tcPr>
            <w:tcW w:w="817" w:type="dxa"/>
            <w:vMerge/>
          </w:tcPr>
          <w:p w:rsidR="000305C3" w:rsidRPr="000305C3" w:rsidRDefault="000305C3" w:rsidP="000305C3">
            <w:pPr>
              <w:jc w:val="both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vMerge/>
          </w:tcPr>
          <w:p w:rsidR="000305C3" w:rsidRPr="000305C3" w:rsidRDefault="000305C3" w:rsidP="000305C3">
            <w:pPr>
              <w:jc w:val="both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vMerge/>
          </w:tcPr>
          <w:p w:rsidR="000305C3" w:rsidRPr="000305C3" w:rsidRDefault="000305C3" w:rsidP="000305C3">
            <w:pPr>
              <w:jc w:val="both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0305C3" w:rsidRPr="000305C3" w:rsidRDefault="000305C3" w:rsidP="000305C3">
            <w:pPr>
              <w:jc w:val="both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</w:p>
        </w:tc>
        <w:tc>
          <w:tcPr>
            <w:tcW w:w="401" w:type="dxa"/>
          </w:tcPr>
          <w:p w:rsidR="000305C3" w:rsidRPr="000305C3" w:rsidRDefault="000305C3" w:rsidP="00EB26BF">
            <w:pPr>
              <w:jc w:val="center"/>
              <w:rPr>
                <w:rFonts w:eastAsia="TimesNewRoman"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02" w:type="dxa"/>
          </w:tcPr>
          <w:p w:rsidR="000305C3" w:rsidRPr="000305C3" w:rsidRDefault="000305C3" w:rsidP="00EB26BF">
            <w:pPr>
              <w:jc w:val="center"/>
              <w:rPr>
                <w:rFonts w:eastAsia="TimesNewRoman"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402" w:type="dxa"/>
          </w:tcPr>
          <w:p w:rsidR="000305C3" w:rsidRPr="000305C3" w:rsidRDefault="000305C3" w:rsidP="00EB26BF">
            <w:pPr>
              <w:jc w:val="center"/>
              <w:rPr>
                <w:rFonts w:eastAsia="TimesNewRoman"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401" w:type="dxa"/>
          </w:tcPr>
          <w:p w:rsidR="000305C3" w:rsidRPr="000305C3" w:rsidRDefault="000305C3" w:rsidP="00EB26BF">
            <w:pPr>
              <w:jc w:val="center"/>
              <w:rPr>
                <w:rFonts w:eastAsia="TimesNewRoman"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402" w:type="dxa"/>
          </w:tcPr>
          <w:p w:rsidR="000305C3" w:rsidRPr="000305C3" w:rsidRDefault="000305C3" w:rsidP="00EB26BF">
            <w:pPr>
              <w:jc w:val="center"/>
              <w:rPr>
                <w:rFonts w:eastAsia="TimesNewRoman"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402" w:type="dxa"/>
          </w:tcPr>
          <w:p w:rsidR="000305C3" w:rsidRPr="000305C3" w:rsidRDefault="000305C3" w:rsidP="00EB26BF">
            <w:pPr>
              <w:jc w:val="center"/>
              <w:rPr>
                <w:rFonts w:eastAsia="TimesNewRoman"/>
                <w:color w:val="000000"/>
                <w:sz w:val="16"/>
                <w:szCs w:val="20"/>
              </w:rPr>
            </w:pPr>
            <w:r w:rsidRPr="000305C3">
              <w:rPr>
                <w:rFonts w:eastAsia="TimesNewRoman"/>
                <w:color w:val="000000"/>
                <w:sz w:val="16"/>
                <w:szCs w:val="20"/>
              </w:rPr>
              <w:t>THD</w:t>
            </w:r>
          </w:p>
        </w:tc>
      </w:tr>
      <w:tr w:rsidR="00C0402B" w:rsidRPr="000305C3" w:rsidTr="00A27C5C">
        <w:trPr>
          <w:trHeight w:val="157"/>
        </w:trPr>
        <w:tc>
          <w:tcPr>
            <w:tcW w:w="817" w:type="dxa"/>
            <w:vAlign w:val="center"/>
          </w:tcPr>
          <w:p w:rsidR="00C0402B" w:rsidRPr="00C0402B" w:rsidRDefault="00C0402B" w:rsidP="00C0402B">
            <w:pPr>
              <w:jc w:val="center"/>
              <w:rPr>
                <w:rFonts w:eastAsia="TimesNewRoman"/>
                <w:bCs/>
                <w:iCs/>
                <w:color w:val="000000"/>
                <w:sz w:val="16"/>
                <w:szCs w:val="20"/>
                <w:vertAlign w:val="subscript"/>
              </w:rPr>
            </w:pPr>
            <w:r>
              <w:rPr>
                <w:rFonts w:eastAsia="TimesNewRoman"/>
                <w:bCs/>
                <w:iCs/>
                <w:color w:val="000000"/>
                <w:sz w:val="16"/>
                <w:szCs w:val="20"/>
                <w:lang w:val="en-US"/>
              </w:rPr>
              <w:t>K</w:t>
            </w:r>
            <w:r>
              <w:rPr>
                <w:rFonts w:eastAsia="TimesNewRoman"/>
                <w:bCs/>
                <w:iCs/>
                <w:color w:val="000000"/>
                <w:sz w:val="16"/>
                <w:szCs w:val="20"/>
                <w:vertAlign w:val="subscript"/>
                <w:lang w:val="en-US"/>
              </w:rPr>
              <w:t>U(n)</w:t>
            </w:r>
          </w:p>
        </w:tc>
        <w:tc>
          <w:tcPr>
            <w:tcW w:w="941" w:type="dxa"/>
            <w:vAlign w:val="center"/>
          </w:tcPr>
          <w:p w:rsidR="00C0402B" w:rsidRPr="000305C3" w:rsidRDefault="00C0402B" w:rsidP="00EB26BF">
            <w:pPr>
              <w:jc w:val="center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  <w:r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ТСЗН-400</w:t>
            </w:r>
          </w:p>
        </w:tc>
        <w:tc>
          <w:tcPr>
            <w:tcW w:w="851" w:type="dxa"/>
            <w:vAlign w:val="center"/>
          </w:tcPr>
          <w:p w:rsidR="00C0402B" w:rsidRPr="000305C3" w:rsidRDefault="00C0402B" w:rsidP="00EB26BF">
            <w:pPr>
              <w:jc w:val="center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  <w:r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C0402B" w:rsidRPr="000305C3" w:rsidRDefault="00C0402B" w:rsidP="00EB26BF">
            <w:pPr>
              <w:jc w:val="center"/>
              <w:rPr>
                <w:rFonts w:eastAsia="TimesNewRoman"/>
                <w:bCs/>
                <w:iCs/>
                <w:color w:val="000000"/>
                <w:sz w:val="16"/>
                <w:szCs w:val="20"/>
              </w:rPr>
            </w:pPr>
            <w:r>
              <w:rPr>
                <w:rFonts w:eastAsia="TimesNewRoman"/>
                <w:bCs/>
                <w:iCs/>
                <w:color w:val="000000"/>
                <w:sz w:val="16"/>
                <w:szCs w:val="20"/>
              </w:rPr>
              <w:t>0,1</w:t>
            </w:r>
          </w:p>
        </w:tc>
        <w:tc>
          <w:tcPr>
            <w:tcW w:w="401" w:type="dxa"/>
          </w:tcPr>
          <w:p w:rsidR="00C0402B" w:rsidRPr="00CD148C" w:rsidRDefault="00C0402B" w:rsidP="00CD148C">
            <w:pPr>
              <w:autoSpaceDE w:val="0"/>
              <w:jc w:val="center"/>
              <w:rPr>
                <w:bCs/>
                <w:iCs/>
                <w:sz w:val="16"/>
                <w:szCs w:val="16"/>
              </w:rPr>
            </w:pPr>
            <w:r w:rsidRPr="00CD148C">
              <w:rPr>
                <w:bCs/>
                <w:iCs/>
                <w:sz w:val="16"/>
                <w:szCs w:val="16"/>
              </w:rPr>
              <w:t>4,1</w:t>
            </w:r>
            <w:r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402" w:type="dxa"/>
          </w:tcPr>
          <w:p w:rsidR="00C0402B" w:rsidRPr="00CD148C" w:rsidRDefault="00C0402B" w:rsidP="00A71ECA">
            <w:pPr>
              <w:jc w:val="center"/>
              <w:rPr>
                <w:sz w:val="16"/>
                <w:szCs w:val="16"/>
              </w:rPr>
            </w:pPr>
            <w:r w:rsidRPr="00CD148C">
              <w:rPr>
                <w:sz w:val="16"/>
                <w:szCs w:val="16"/>
              </w:rPr>
              <w:t>1,31</w:t>
            </w:r>
          </w:p>
        </w:tc>
        <w:tc>
          <w:tcPr>
            <w:tcW w:w="402" w:type="dxa"/>
          </w:tcPr>
          <w:p w:rsidR="00C0402B" w:rsidRPr="00CD148C" w:rsidRDefault="00C0402B" w:rsidP="00CD148C">
            <w:pPr>
              <w:jc w:val="center"/>
              <w:rPr>
                <w:sz w:val="16"/>
                <w:szCs w:val="16"/>
              </w:rPr>
            </w:pPr>
            <w:r w:rsidRPr="00CD148C">
              <w:rPr>
                <w:sz w:val="16"/>
                <w:szCs w:val="16"/>
              </w:rPr>
              <w:t>0,7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01" w:type="dxa"/>
          </w:tcPr>
          <w:p w:rsidR="00C0402B" w:rsidRPr="00CD148C" w:rsidRDefault="00C0402B" w:rsidP="00CD148C">
            <w:pPr>
              <w:jc w:val="center"/>
              <w:rPr>
                <w:sz w:val="16"/>
                <w:szCs w:val="16"/>
              </w:rPr>
            </w:pPr>
            <w:r w:rsidRPr="00CD148C">
              <w:rPr>
                <w:sz w:val="16"/>
                <w:szCs w:val="16"/>
              </w:rPr>
              <w:t>1,2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02" w:type="dxa"/>
          </w:tcPr>
          <w:p w:rsidR="00C0402B" w:rsidRPr="00CD148C" w:rsidRDefault="00C0402B" w:rsidP="00A71ECA">
            <w:pPr>
              <w:jc w:val="center"/>
              <w:rPr>
                <w:sz w:val="16"/>
                <w:szCs w:val="16"/>
              </w:rPr>
            </w:pPr>
            <w:r w:rsidRPr="00CD148C">
              <w:rPr>
                <w:sz w:val="16"/>
                <w:szCs w:val="16"/>
              </w:rPr>
              <w:t>0,47</w:t>
            </w:r>
          </w:p>
        </w:tc>
        <w:tc>
          <w:tcPr>
            <w:tcW w:w="402" w:type="dxa"/>
          </w:tcPr>
          <w:p w:rsidR="00C0402B" w:rsidRPr="00CD148C" w:rsidRDefault="00C0402B" w:rsidP="00A71ECA">
            <w:pPr>
              <w:autoSpaceDE w:val="0"/>
              <w:jc w:val="center"/>
              <w:rPr>
                <w:bCs/>
                <w:iCs/>
                <w:sz w:val="16"/>
                <w:szCs w:val="16"/>
              </w:rPr>
            </w:pPr>
            <w:r w:rsidRPr="00CD148C">
              <w:rPr>
                <w:bCs/>
                <w:iCs/>
                <w:sz w:val="16"/>
                <w:szCs w:val="16"/>
              </w:rPr>
              <w:t>4,93</w:t>
            </w:r>
          </w:p>
        </w:tc>
      </w:tr>
    </w:tbl>
    <w:p w:rsidR="00E93CD2" w:rsidRPr="00F36DF1" w:rsidRDefault="00E93CD2" w:rsidP="00E93CD2">
      <w:pPr>
        <w:ind w:firstLine="284"/>
        <w:jc w:val="both"/>
        <w:rPr>
          <w:rFonts w:eastAsia="TimesNewRoman"/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lastRenderedPageBreak/>
        <w:t xml:space="preserve">Как видно из таблицы 1 при импульсно-фазовом регулировании возникают гармоники кратные трем, при этом полученные значения не превышают </w:t>
      </w:r>
      <w:proofErr w:type="gramStart"/>
      <w:r>
        <w:rPr>
          <w:rFonts w:eastAsia="TimesNewRoman"/>
          <w:color w:val="000000"/>
          <w:sz w:val="20"/>
          <w:szCs w:val="20"/>
        </w:rPr>
        <w:t>допустимых</w:t>
      </w:r>
      <w:proofErr w:type="gramEnd"/>
      <w:r>
        <w:rPr>
          <w:rFonts w:eastAsia="TimesNewRoman"/>
          <w:color w:val="000000"/>
          <w:sz w:val="20"/>
          <w:szCs w:val="20"/>
        </w:rPr>
        <w:t xml:space="preserve"> </w:t>
      </w:r>
      <w:r w:rsidRPr="009D2D7B">
        <w:rPr>
          <w:rFonts w:eastAsia="TimesNewRoman"/>
          <w:color w:val="000000"/>
          <w:sz w:val="20"/>
          <w:szCs w:val="20"/>
        </w:rPr>
        <w:t>[2]</w:t>
      </w:r>
      <w:r>
        <w:rPr>
          <w:rFonts w:eastAsia="TimesNewRoman"/>
          <w:color w:val="000000"/>
          <w:sz w:val="20"/>
          <w:szCs w:val="20"/>
        </w:rPr>
        <w:t>.</w:t>
      </w:r>
    </w:p>
    <w:p w:rsidR="00F36DF1" w:rsidRDefault="00F36DF1" w:rsidP="00A41644">
      <w:pPr>
        <w:ind w:firstLine="284"/>
        <w:jc w:val="both"/>
        <w:rPr>
          <w:rFonts w:eastAsia="TimesNewRoman"/>
          <w:color w:val="000000"/>
          <w:sz w:val="20"/>
          <w:szCs w:val="20"/>
        </w:rPr>
      </w:pPr>
    </w:p>
    <w:p w:rsidR="00223D53" w:rsidRDefault="00223D53" w:rsidP="00223D53">
      <w:pPr>
        <w:jc w:val="both"/>
        <w:rPr>
          <w:rFonts w:eastAsia="TimesNewRoman"/>
          <w:color w:val="000000"/>
          <w:sz w:val="20"/>
          <w:szCs w:val="20"/>
        </w:rPr>
      </w:pPr>
    </w:p>
    <w:p w:rsidR="009D2D7B" w:rsidRDefault="00223D53" w:rsidP="00223D53">
      <w:pPr>
        <w:jc w:val="center"/>
        <w:rPr>
          <w:rFonts w:eastAsia="TimesNewRoman"/>
          <w:b/>
          <w:color w:val="000000"/>
          <w:sz w:val="16"/>
          <w:szCs w:val="20"/>
        </w:rPr>
      </w:pPr>
      <w:r w:rsidRPr="00223D53">
        <w:rPr>
          <w:rFonts w:eastAsia="TimesNewRoman"/>
          <w:b/>
          <w:color w:val="000000"/>
          <w:sz w:val="16"/>
          <w:szCs w:val="20"/>
        </w:rPr>
        <w:t>Библиографический список</w:t>
      </w:r>
    </w:p>
    <w:p w:rsidR="00EA0873" w:rsidRPr="00223D53" w:rsidRDefault="00EA0873" w:rsidP="00223D53">
      <w:pPr>
        <w:jc w:val="center"/>
        <w:rPr>
          <w:rFonts w:eastAsia="TimesNewRoman"/>
          <w:b/>
          <w:color w:val="000000"/>
          <w:sz w:val="16"/>
          <w:szCs w:val="20"/>
        </w:rPr>
      </w:pPr>
    </w:p>
    <w:p w:rsidR="00223D53" w:rsidRDefault="00223D53" w:rsidP="00223D53">
      <w:pPr>
        <w:ind w:firstLine="284"/>
        <w:rPr>
          <w:rFonts w:eastAsia="TimesNewRoman"/>
          <w:color w:val="000000"/>
          <w:sz w:val="16"/>
          <w:szCs w:val="20"/>
        </w:rPr>
      </w:pPr>
      <w:r w:rsidRPr="00223D53">
        <w:rPr>
          <w:rFonts w:eastAsia="TimesNewRoman"/>
          <w:color w:val="000000"/>
          <w:sz w:val="16"/>
          <w:szCs w:val="20"/>
        </w:rPr>
        <w:t xml:space="preserve">1. </w:t>
      </w:r>
      <w:r w:rsidR="00F36DF1" w:rsidRPr="00F36DF1">
        <w:rPr>
          <w:rFonts w:eastAsia="TimesNewRoman"/>
          <w:b/>
          <w:color w:val="000000"/>
          <w:sz w:val="16"/>
          <w:szCs w:val="20"/>
        </w:rPr>
        <w:t>Соснина Е.Н.</w:t>
      </w:r>
      <w:r w:rsidR="00F36DF1" w:rsidRPr="00F36DF1">
        <w:rPr>
          <w:rFonts w:eastAsia="TimesNewRoman"/>
          <w:color w:val="000000"/>
          <w:sz w:val="16"/>
          <w:szCs w:val="20"/>
        </w:rPr>
        <w:t xml:space="preserve"> Опытная цифровая трансформаторная подстанция с активно-адаптивной системой управления и автоматическим плавным регулированием напряж</w:t>
      </w:r>
      <w:r w:rsidR="00F36DF1" w:rsidRPr="00F36DF1">
        <w:rPr>
          <w:rFonts w:eastAsia="TimesNewRoman"/>
          <w:color w:val="000000"/>
          <w:sz w:val="16"/>
          <w:szCs w:val="20"/>
        </w:rPr>
        <w:t>е</w:t>
      </w:r>
      <w:r w:rsidR="00F36DF1" w:rsidRPr="00F36DF1">
        <w:rPr>
          <w:rFonts w:eastAsia="TimesNewRoman"/>
          <w:color w:val="000000"/>
          <w:sz w:val="16"/>
          <w:szCs w:val="20"/>
        </w:rPr>
        <w:t>ния и мощности / Е.Н. Соснина, А.Б. Лоскутов, С.М. Дмитриев</w:t>
      </w:r>
      <w:r w:rsidR="00F36DF1">
        <w:rPr>
          <w:rFonts w:eastAsia="TimesNewRoman"/>
          <w:color w:val="000000"/>
          <w:sz w:val="16"/>
          <w:szCs w:val="20"/>
        </w:rPr>
        <w:t xml:space="preserve"> и др. </w:t>
      </w:r>
      <w:r w:rsidR="00F36DF1" w:rsidRPr="00F36DF1">
        <w:rPr>
          <w:rFonts w:eastAsia="TimesNewRoman"/>
          <w:color w:val="000000"/>
          <w:sz w:val="16"/>
          <w:szCs w:val="20"/>
        </w:rPr>
        <w:t>// Промышленная энерге</w:t>
      </w:r>
      <w:r w:rsidR="00F36DF1">
        <w:rPr>
          <w:rFonts w:eastAsia="TimesNewRoman"/>
          <w:color w:val="000000"/>
          <w:sz w:val="16"/>
          <w:szCs w:val="20"/>
        </w:rPr>
        <w:t xml:space="preserve">тика. 2013. № 12. </w:t>
      </w:r>
      <w:r w:rsidR="00F36DF1" w:rsidRPr="00F36DF1">
        <w:rPr>
          <w:rFonts w:eastAsia="TimesNewRoman"/>
          <w:color w:val="000000"/>
          <w:sz w:val="16"/>
          <w:szCs w:val="20"/>
        </w:rPr>
        <w:t>С.8-13.</w:t>
      </w:r>
    </w:p>
    <w:p w:rsidR="00223D53" w:rsidRPr="00223D53" w:rsidRDefault="00223D53" w:rsidP="00223D53">
      <w:pPr>
        <w:ind w:firstLine="284"/>
        <w:rPr>
          <w:rFonts w:eastAsia="TimesNewRoman"/>
          <w:color w:val="000000"/>
          <w:sz w:val="16"/>
          <w:szCs w:val="20"/>
        </w:rPr>
      </w:pPr>
      <w:r>
        <w:rPr>
          <w:rFonts w:eastAsia="TimesNewRoman"/>
          <w:color w:val="000000"/>
          <w:sz w:val="16"/>
          <w:szCs w:val="20"/>
        </w:rPr>
        <w:t xml:space="preserve">2. </w:t>
      </w:r>
      <w:r w:rsidRPr="00223D53">
        <w:rPr>
          <w:rFonts w:eastAsia="TimesNewRoman"/>
          <w:b/>
          <w:color w:val="000000"/>
          <w:sz w:val="16"/>
          <w:szCs w:val="20"/>
        </w:rPr>
        <w:t>ГОСТ 32144-2013.</w:t>
      </w:r>
      <w:r w:rsidRPr="00223D53">
        <w:rPr>
          <w:rFonts w:eastAsia="TimesNewRoman"/>
          <w:color w:val="000000"/>
          <w:sz w:val="16"/>
          <w:szCs w:val="20"/>
        </w:rPr>
        <w:t xml:space="preserve"> Электрическая энергия. Совместимость технических средств электромагнитная. Нормы качества электрической энергии в системах электроснабж</w:t>
      </w:r>
      <w:r w:rsidRPr="00223D53">
        <w:rPr>
          <w:rFonts w:eastAsia="TimesNewRoman"/>
          <w:color w:val="000000"/>
          <w:sz w:val="16"/>
          <w:szCs w:val="20"/>
        </w:rPr>
        <w:t>е</w:t>
      </w:r>
      <w:r>
        <w:rPr>
          <w:rFonts w:eastAsia="TimesNewRoman"/>
          <w:color w:val="000000"/>
          <w:sz w:val="16"/>
          <w:szCs w:val="20"/>
        </w:rPr>
        <w:t>ния общего назначения.</w:t>
      </w:r>
      <w:r w:rsidRPr="00223D53">
        <w:rPr>
          <w:rFonts w:eastAsia="TimesNewRoman"/>
          <w:color w:val="000000"/>
          <w:sz w:val="16"/>
          <w:szCs w:val="20"/>
        </w:rPr>
        <w:t xml:space="preserve"> М.: </w:t>
      </w:r>
      <w:proofErr w:type="spellStart"/>
      <w:r w:rsidRPr="00223D53">
        <w:rPr>
          <w:rFonts w:eastAsia="TimesNewRoman"/>
          <w:color w:val="000000"/>
          <w:sz w:val="16"/>
          <w:szCs w:val="20"/>
        </w:rPr>
        <w:t>Стандартинформ</w:t>
      </w:r>
      <w:proofErr w:type="spellEnd"/>
      <w:r w:rsidRPr="00223D53">
        <w:rPr>
          <w:rFonts w:eastAsia="TimesNewRoman"/>
          <w:color w:val="000000"/>
          <w:sz w:val="16"/>
          <w:szCs w:val="20"/>
        </w:rPr>
        <w:t>, 201</w:t>
      </w:r>
      <w:r>
        <w:rPr>
          <w:rFonts w:eastAsia="TimesNewRoman"/>
          <w:color w:val="000000"/>
          <w:sz w:val="16"/>
          <w:szCs w:val="20"/>
        </w:rPr>
        <w:t>4</w:t>
      </w:r>
      <w:r w:rsidRPr="00223D53">
        <w:rPr>
          <w:rFonts w:eastAsia="TimesNewRoman"/>
          <w:color w:val="000000"/>
          <w:sz w:val="16"/>
          <w:szCs w:val="20"/>
        </w:rPr>
        <w:t xml:space="preserve">. – </w:t>
      </w:r>
      <w:r>
        <w:rPr>
          <w:rFonts w:eastAsia="TimesNewRoman"/>
          <w:color w:val="000000"/>
          <w:sz w:val="16"/>
          <w:szCs w:val="20"/>
        </w:rPr>
        <w:t>19</w:t>
      </w:r>
      <w:r w:rsidRPr="00223D53">
        <w:rPr>
          <w:rFonts w:eastAsia="TimesNewRoman"/>
          <w:color w:val="000000"/>
          <w:sz w:val="16"/>
          <w:szCs w:val="20"/>
        </w:rPr>
        <w:t xml:space="preserve"> с.</w:t>
      </w:r>
    </w:p>
    <w:sectPr w:rsidR="00223D53" w:rsidRPr="00223D53" w:rsidSect="004552E4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7308"/>
    <w:multiLevelType w:val="hybridMultilevel"/>
    <w:tmpl w:val="3B827BFA"/>
    <w:lvl w:ilvl="0" w:tplc="2BA6E2C4">
      <w:start w:val="1"/>
      <w:numFmt w:val="bullet"/>
      <w:lvlText w:val="–"/>
      <w:lvlJc w:val="left"/>
      <w:pPr>
        <w:tabs>
          <w:tab w:val="num" w:pos="51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5AB67FA4">
      <w:start w:val="1"/>
      <w:numFmt w:val="decimal"/>
      <w:lvlText w:val="%2)"/>
      <w:lvlJc w:val="left"/>
      <w:pPr>
        <w:tabs>
          <w:tab w:val="num" w:pos="510"/>
        </w:tabs>
        <w:ind w:left="0" w:firstLine="284"/>
      </w:pPr>
      <w:rPr>
        <w:rFonts w:ascii="Times New Roman CYR" w:hAnsi="Times New Roman CYR" w:cs="Times New Roman CYR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6397"/>
    <w:rsid w:val="00002819"/>
    <w:rsid w:val="00020754"/>
    <w:rsid w:val="000305C3"/>
    <w:rsid w:val="00031786"/>
    <w:rsid w:val="00052A98"/>
    <w:rsid w:val="000735ED"/>
    <w:rsid w:val="00076581"/>
    <w:rsid w:val="000D2014"/>
    <w:rsid w:val="000D4046"/>
    <w:rsid w:val="000D60BC"/>
    <w:rsid w:val="000E0B30"/>
    <w:rsid w:val="000F7155"/>
    <w:rsid w:val="00106171"/>
    <w:rsid w:val="00174C4D"/>
    <w:rsid w:val="00180EC6"/>
    <w:rsid w:val="00194201"/>
    <w:rsid w:val="001A1D33"/>
    <w:rsid w:val="001B0F06"/>
    <w:rsid w:val="001C2FFD"/>
    <w:rsid w:val="00210F69"/>
    <w:rsid w:val="00223D53"/>
    <w:rsid w:val="00231B5C"/>
    <w:rsid w:val="00250C16"/>
    <w:rsid w:val="002B2553"/>
    <w:rsid w:val="002C69FF"/>
    <w:rsid w:val="002D3930"/>
    <w:rsid w:val="00300A8B"/>
    <w:rsid w:val="00312CF0"/>
    <w:rsid w:val="00317923"/>
    <w:rsid w:val="00333DE2"/>
    <w:rsid w:val="003429EB"/>
    <w:rsid w:val="003548B7"/>
    <w:rsid w:val="003779CB"/>
    <w:rsid w:val="00392DD1"/>
    <w:rsid w:val="003B4CB8"/>
    <w:rsid w:val="004142E4"/>
    <w:rsid w:val="00435505"/>
    <w:rsid w:val="00441E3D"/>
    <w:rsid w:val="00442196"/>
    <w:rsid w:val="00454CF3"/>
    <w:rsid w:val="004552E4"/>
    <w:rsid w:val="00463212"/>
    <w:rsid w:val="004703C7"/>
    <w:rsid w:val="004848F5"/>
    <w:rsid w:val="004909DA"/>
    <w:rsid w:val="004A134D"/>
    <w:rsid w:val="004A6438"/>
    <w:rsid w:val="004C0404"/>
    <w:rsid w:val="004E38BC"/>
    <w:rsid w:val="004E3CEB"/>
    <w:rsid w:val="00535274"/>
    <w:rsid w:val="005901BA"/>
    <w:rsid w:val="00591154"/>
    <w:rsid w:val="005924DC"/>
    <w:rsid w:val="005947D0"/>
    <w:rsid w:val="005C244C"/>
    <w:rsid w:val="005C4CCE"/>
    <w:rsid w:val="005D3A15"/>
    <w:rsid w:val="0061054D"/>
    <w:rsid w:val="00636952"/>
    <w:rsid w:val="006803EA"/>
    <w:rsid w:val="006925D9"/>
    <w:rsid w:val="0069680D"/>
    <w:rsid w:val="006B2BE2"/>
    <w:rsid w:val="006B38A3"/>
    <w:rsid w:val="006C418D"/>
    <w:rsid w:val="00722FA5"/>
    <w:rsid w:val="00725C1A"/>
    <w:rsid w:val="00744927"/>
    <w:rsid w:val="00747EC4"/>
    <w:rsid w:val="00757CA2"/>
    <w:rsid w:val="007657B6"/>
    <w:rsid w:val="00780F6C"/>
    <w:rsid w:val="007A2534"/>
    <w:rsid w:val="007B3B23"/>
    <w:rsid w:val="007E1075"/>
    <w:rsid w:val="008060D0"/>
    <w:rsid w:val="00832AB4"/>
    <w:rsid w:val="00852707"/>
    <w:rsid w:val="00874229"/>
    <w:rsid w:val="0088445D"/>
    <w:rsid w:val="00894D1C"/>
    <w:rsid w:val="008A3527"/>
    <w:rsid w:val="008A51A4"/>
    <w:rsid w:val="008A5AEB"/>
    <w:rsid w:val="008D2357"/>
    <w:rsid w:val="008F11BB"/>
    <w:rsid w:val="008F48AC"/>
    <w:rsid w:val="00904CEA"/>
    <w:rsid w:val="0091202A"/>
    <w:rsid w:val="00924BF7"/>
    <w:rsid w:val="00996831"/>
    <w:rsid w:val="009C5B51"/>
    <w:rsid w:val="009D2D7B"/>
    <w:rsid w:val="009E5312"/>
    <w:rsid w:val="00A10673"/>
    <w:rsid w:val="00A16796"/>
    <w:rsid w:val="00A27C5C"/>
    <w:rsid w:val="00A319CD"/>
    <w:rsid w:val="00A35937"/>
    <w:rsid w:val="00A41644"/>
    <w:rsid w:val="00A6583D"/>
    <w:rsid w:val="00A71ECA"/>
    <w:rsid w:val="00A96BFF"/>
    <w:rsid w:val="00AA39E6"/>
    <w:rsid w:val="00AC6397"/>
    <w:rsid w:val="00AD40A7"/>
    <w:rsid w:val="00AD5924"/>
    <w:rsid w:val="00B13377"/>
    <w:rsid w:val="00B428AF"/>
    <w:rsid w:val="00B652AF"/>
    <w:rsid w:val="00BA680C"/>
    <w:rsid w:val="00BD0B75"/>
    <w:rsid w:val="00BD676A"/>
    <w:rsid w:val="00BF2EC3"/>
    <w:rsid w:val="00C0402B"/>
    <w:rsid w:val="00C17C89"/>
    <w:rsid w:val="00C75010"/>
    <w:rsid w:val="00CB1E4D"/>
    <w:rsid w:val="00CD148C"/>
    <w:rsid w:val="00CE5981"/>
    <w:rsid w:val="00CF2622"/>
    <w:rsid w:val="00D72136"/>
    <w:rsid w:val="00D96BB5"/>
    <w:rsid w:val="00DD13EE"/>
    <w:rsid w:val="00DF0178"/>
    <w:rsid w:val="00E27464"/>
    <w:rsid w:val="00E2768C"/>
    <w:rsid w:val="00E42D04"/>
    <w:rsid w:val="00E4571E"/>
    <w:rsid w:val="00E46303"/>
    <w:rsid w:val="00E571B8"/>
    <w:rsid w:val="00E93CD2"/>
    <w:rsid w:val="00E958EC"/>
    <w:rsid w:val="00EA0873"/>
    <w:rsid w:val="00EA6B4C"/>
    <w:rsid w:val="00EA7F39"/>
    <w:rsid w:val="00EB26BF"/>
    <w:rsid w:val="00EB5B97"/>
    <w:rsid w:val="00EC6F43"/>
    <w:rsid w:val="00EF0C11"/>
    <w:rsid w:val="00F04EB2"/>
    <w:rsid w:val="00F12B46"/>
    <w:rsid w:val="00F163E3"/>
    <w:rsid w:val="00F36DF1"/>
    <w:rsid w:val="00F3754E"/>
    <w:rsid w:val="00F803AB"/>
    <w:rsid w:val="00FA77C8"/>
    <w:rsid w:val="00FD10A1"/>
    <w:rsid w:val="00FD3CBE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75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2AF"/>
    <w:rPr>
      <w:color w:val="808080"/>
    </w:rPr>
  </w:style>
  <w:style w:type="paragraph" w:styleId="a4">
    <w:name w:val="Balloon Text"/>
    <w:basedOn w:val="a"/>
    <w:link w:val="a5"/>
    <w:rsid w:val="00B65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52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3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2AF"/>
    <w:rPr>
      <w:color w:val="808080"/>
    </w:rPr>
  </w:style>
  <w:style w:type="paragraph" w:styleId="a4">
    <w:name w:val="Balloon Text"/>
    <w:basedOn w:val="a"/>
    <w:link w:val="a5"/>
    <w:rsid w:val="00B65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52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3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285E-B6B9-480E-9EC4-71F64A7E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lab-6</dc:creator>
  <cp:lastModifiedBy>lab-6</cp:lastModifiedBy>
  <cp:revision>5</cp:revision>
  <dcterms:created xsi:type="dcterms:W3CDTF">2015-03-10T06:16:00Z</dcterms:created>
  <dcterms:modified xsi:type="dcterms:W3CDTF">2015-03-10T08:02:00Z</dcterms:modified>
</cp:coreProperties>
</file>