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5C" w:rsidRDefault="004C795C" w:rsidP="004C795C">
      <w:pPr>
        <w:jc w:val="right"/>
        <w:rPr>
          <w:rFonts w:ascii="Times New Roman" w:hAnsi="Times New Roman"/>
          <w:b/>
          <w:i/>
          <w:iCs/>
          <w:sz w:val="20"/>
          <w:szCs w:val="20"/>
          <w:lang w:val="mn-MN"/>
        </w:rPr>
      </w:pPr>
      <w:r w:rsidRPr="004C795C">
        <w:rPr>
          <w:rFonts w:ascii="Times New Roman" w:hAnsi="Times New Roman" w:cs="Times New Roman"/>
          <w:b/>
          <w:i/>
          <w:sz w:val="20"/>
          <w:szCs w:val="24"/>
          <w:lang w:val="mn-MN"/>
        </w:rPr>
        <w:t>Ч.Оршуу,</w:t>
      </w:r>
      <w:r w:rsidR="0012022E">
        <w:rPr>
          <w:rFonts w:ascii="Times New Roman" w:hAnsi="Times New Roman" w:cs="Times New Roman"/>
          <w:b/>
          <w:i/>
          <w:sz w:val="20"/>
          <w:szCs w:val="24"/>
          <w:lang w:val="mn-MN"/>
        </w:rPr>
        <w:t xml:space="preserve"> асп</w:t>
      </w:r>
      <w:r>
        <w:rPr>
          <w:rFonts w:ascii="Times New Roman" w:hAnsi="Times New Roman" w:cs="Times New Roman"/>
          <w:b/>
          <w:i/>
          <w:sz w:val="20"/>
          <w:szCs w:val="24"/>
          <w:lang w:val="mn-MN"/>
        </w:rPr>
        <w:t xml:space="preserve">.; </w:t>
      </w:r>
      <w:r w:rsidRPr="004C795C">
        <w:rPr>
          <w:rFonts w:ascii="Times New Roman" w:hAnsi="Times New Roman" w:cs="Times New Roman"/>
          <w:b/>
          <w:i/>
          <w:sz w:val="20"/>
          <w:szCs w:val="24"/>
          <w:lang w:val="mn-MN"/>
        </w:rPr>
        <w:t xml:space="preserve"> рук. О.В.Боруш</w:t>
      </w:r>
      <w:r>
        <w:rPr>
          <w:rFonts w:ascii="Times New Roman" w:hAnsi="Times New Roman" w:cs="Times New Roman"/>
          <w:b/>
          <w:sz w:val="20"/>
          <w:szCs w:val="24"/>
          <w:lang w:val="mn-MN"/>
        </w:rPr>
        <w:t xml:space="preserve"> </w:t>
      </w:r>
      <w:r w:rsidRPr="004C795C">
        <w:rPr>
          <w:rFonts w:ascii="Times New Roman" w:hAnsi="Times New Roman"/>
          <w:b/>
          <w:i/>
          <w:iCs/>
          <w:sz w:val="20"/>
          <w:szCs w:val="20"/>
        </w:rPr>
        <w:t>к.т.н., доцент</w:t>
      </w:r>
    </w:p>
    <w:p w:rsidR="004C795C" w:rsidRDefault="004C795C" w:rsidP="004C795C">
      <w:pPr>
        <w:jc w:val="right"/>
        <w:rPr>
          <w:rFonts w:ascii="Times New Roman" w:hAnsi="Times New Roman"/>
          <w:b/>
          <w:i/>
          <w:iCs/>
          <w:sz w:val="20"/>
          <w:szCs w:val="20"/>
          <w:lang w:val="mn-MN"/>
        </w:rPr>
      </w:pPr>
      <w:r w:rsidRPr="0012022E">
        <w:rPr>
          <w:rFonts w:ascii="Times New Roman" w:hAnsi="Times New Roman"/>
          <w:b/>
          <w:i/>
          <w:iCs/>
          <w:sz w:val="20"/>
          <w:szCs w:val="20"/>
        </w:rPr>
        <w:t>(</w:t>
      </w:r>
      <w:r>
        <w:rPr>
          <w:rFonts w:ascii="Times New Roman" w:hAnsi="Times New Roman"/>
          <w:b/>
          <w:i/>
          <w:iCs/>
          <w:sz w:val="20"/>
          <w:szCs w:val="20"/>
          <w:lang w:val="mn-MN"/>
        </w:rPr>
        <w:t>НГТУ, г Новосибирск</w:t>
      </w:r>
      <w:r w:rsidRPr="0012022E">
        <w:rPr>
          <w:rFonts w:ascii="Times New Roman" w:hAnsi="Times New Roman"/>
          <w:b/>
          <w:i/>
          <w:iCs/>
          <w:sz w:val="20"/>
          <w:szCs w:val="20"/>
        </w:rPr>
        <w:t>)</w:t>
      </w:r>
    </w:p>
    <w:p w:rsidR="00C03F89" w:rsidRDefault="00C03F89" w:rsidP="004C795C">
      <w:pPr>
        <w:jc w:val="right"/>
        <w:rPr>
          <w:rFonts w:ascii="Times New Roman" w:hAnsi="Times New Roman"/>
          <w:b/>
          <w:i/>
          <w:iCs/>
          <w:sz w:val="20"/>
          <w:szCs w:val="20"/>
          <w:lang w:val="mn-MN"/>
        </w:rPr>
      </w:pPr>
    </w:p>
    <w:p w:rsidR="00C03F89" w:rsidRPr="00AE7931" w:rsidRDefault="00C03F89" w:rsidP="00C03F89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AE7931">
        <w:rPr>
          <w:rFonts w:ascii="Times New Roman" w:hAnsi="Times New Roman"/>
          <w:b/>
          <w:sz w:val="24"/>
          <w:szCs w:val="24"/>
        </w:rPr>
        <w:t>ТЕХНИКО-ЭКОНОМИЧЕСКАЯ ЭФФЕКТИВНОСТЬ</w:t>
      </w:r>
      <w:r w:rsidRPr="00AE7931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РАБОТЫ ТЭЦ НА ОСНОВЕ ЭКСЕРГЕТИЧЕСКОЙ МЕТОД</w:t>
      </w:r>
      <w:r w:rsidR="00787D57">
        <w:rPr>
          <w:rFonts w:ascii="Times New Roman" w:hAnsi="Times New Roman" w:cs="Times New Roman"/>
          <w:b/>
          <w:sz w:val="24"/>
          <w:szCs w:val="24"/>
          <w:lang w:val="mn-MN"/>
        </w:rPr>
        <w:t>О</w:t>
      </w:r>
      <w:r w:rsidRPr="00AE7931">
        <w:rPr>
          <w:rFonts w:ascii="Times New Roman" w:hAnsi="Times New Roman" w:cs="Times New Roman"/>
          <w:b/>
          <w:sz w:val="24"/>
          <w:szCs w:val="24"/>
          <w:lang w:val="mn-MN"/>
        </w:rPr>
        <w:t>ЛОГИИ</w:t>
      </w:r>
    </w:p>
    <w:p w:rsidR="00C03F89" w:rsidRDefault="00C03F89" w:rsidP="00C03F89">
      <w:pPr>
        <w:jc w:val="center"/>
        <w:rPr>
          <w:rFonts w:ascii="Times New Roman" w:hAnsi="Times New Roman" w:cs="Times New Roman"/>
          <w:b/>
          <w:sz w:val="20"/>
          <w:szCs w:val="24"/>
          <w:lang w:val="mn-MN"/>
        </w:rPr>
      </w:pPr>
    </w:p>
    <w:p w:rsidR="00355AC5" w:rsidRPr="00C03F89" w:rsidRDefault="00355AC5" w:rsidP="008224EC">
      <w:pPr>
        <w:rPr>
          <w:rFonts w:ascii="Times New Roman" w:hAnsi="Times New Roman" w:cs="Times New Roman"/>
          <w:b/>
          <w:sz w:val="20"/>
          <w:szCs w:val="24"/>
          <w:lang w:val="mn-MN"/>
        </w:rPr>
      </w:pPr>
      <w:r w:rsidRPr="0088061B">
        <w:rPr>
          <w:rFonts w:ascii="Times New Roman" w:hAnsi="Times New Roman"/>
          <w:b/>
          <w:caps/>
          <w:sz w:val="16"/>
          <w:szCs w:val="16"/>
        </w:rPr>
        <w:t>Введение</w:t>
      </w:r>
    </w:p>
    <w:p w:rsidR="00355AC5" w:rsidRDefault="00355AC5" w:rsidP="00355AC5">
      <w:pPr>
        <w:pStyle w:val="ListParagraph"/>
        <w:ind w:left="0" w:firstLine="34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8061B">
        <w:rPr>
          <w:rFonts w:ascii="Times New Roman" w:hAnsi="Times New Roman"/>
          <w:sz w:val="20"/>
          <w:szCs w:val="20"/>
        </w:rPr>
        <w:t>Технико-экономическая эффективность работы ТЭЦ характеризуется расходами теплоэнергии на выработку электроэнергии, выработкой электроэнергии на внешнем теплопотреблении, теплофикационной выработкой электроэнергии, удельными расходами топлива по отпуску тепло- и электроэнергии и их себестоимостью [1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355AC5">
        <w:rPr>
          <w:rFonts w:ascii="Times New Roman" w:hAnsi="Times New Roman"/>
          <w:sz w:val="20"/>
          <w:szCs w:val="20"/>
        </w:rPr>
        <w:t>4</w:t>
      </w:r>
      <w:r w:rsidRPr="0088061B">
        <w:rPr>
          <w:rFonts w:ascii="Times New Roman" w:hAnsi="Times New Roman"/>
          <w:sz w:val="20"/>
          <w:szCs w:val="20"/>
        </w:rPr>
        <w:t xml:space="preserve">]. При этом разделение топливных затрат производится на основе «физического» метода [1] и является в известной степени условным, что затрудняет оценку эффективности работы ТЭЦ. </w:t>
      </w:r>
    </w:p>
    <w:p w:rsidR="00355AC5" w:rsidRDefault="00355AC5" w:rsidP="00355AC5">
      <w:pPr>
        <w:pStyle w:val="ListParagraph"/>
        <w:ind w:left="0" w:firstLine="34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135DC">
        <w:rPr>
          <w:rFonts w:ascii="Times New Roman" w:hAnsi="Times New Roman"/>
          <w:sz w:val="20"/>
          <w:szCs w:val="20"/>
        </w:rPr>
        <w:t>Таким образом, актуальна разработка методических положений и методики, позволяющей расширить традиционный технико-экономический анализ [1]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35DC">
        <w:rPr>
          <w:rFonts w:ascii="Times New Roman" w:hAnsi="Times New Roman"/>
          <w:sz w:val="20"/>
          <w:szCs w:val="20"/>
        </w:rPr>
        <w:t>и получить дополнительные объективные показатели работы ТЭЦ на различных режимах.</w:t>
      </w:r>
    </w:p>
    <w:p w:rsidR="00355AC5" w:rsidRPr="0012022E" w:rsidRDefault="00355AC5" w:rsidP="00F10A7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5C85" w:rsidRPr="008224EC" w:rsidRDefault="00AE5C85" w:rsidP="00F10A79">
      <w:pPr>
        <w:jc w:val="both"/>
        <w:rPr>
          <w:rFonts w:ascii="Times New Roman" w:hAnsi="Times New Roman" w:cs="Times New Roman"/>
          <w:b/>
          <w:sz w:val="16"/>
          <w:szCs w:val="16"/>
          <w:lang w:val="mn-MN"/>
        </w:rPr>
      </w:pPr>
      <w:r w:rsidRPr="008224EC">
        <w:rPr>
          <w:rFonts w:ascii="Times New Roman" w:hAnsi="Times New Roman" w:cs="Times New Roman"/>
          <w:b/>
          <w:sz w:val="16"/>
          <w:szCs w:val="16"/>
          <w:lang w:val="mn-MN"/>
        </w:rPr>
        <w:t>1. МЕТОДИКА.</w:t>
      </w:r>
    </w:p>
    <w:p w:rsidR="00AE5C85" w:rsidRPr="00AE5C85" w:rsidRDefault="00AE5C85" w:rsidP="00241E5F">
      <w:pPr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E5C85">
        <w:rPr>
          <w:rFonts w:ascii="Times New Roman" w:hAnsi="Times New Roman" w:cs="Times New Roman"/>
          <w:sz w:val="20"/>
          <w:szCs w:val="20"/>
        </w:rPr>
        <w:t>При эксергетическом анализе работы ТЭЦ сравнение эффективности энергоблоков на разных режимах работы и вариантов ТЭЦ с различным составом энергооборудования  производится по показателю  эффективности:</w:t>
      </w:r>
    </w:p>
    <w:p w:rsidR="00AE5C85" w:rsidRPr="00AE5C85" w:rsidRDefault="00AA2181" w:rsidP="00AE5C8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mn-M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  <w:lang w:val="mn-MN"/>
                            </w:rPr>
                            <m:t>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E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T</m:t>
                          </m:r>
                        </m:sub>
                      </m:sSub>
                    </m:e>
                  </m:nary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mn-MN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</m:e>
              </m:nary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mn-MN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 xml:space="preserve">                                                          (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  <w:lang w:val="mn-MN"/>
            </w:rPr>
            <m:t>1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.1)</m:t>
          </m:r>
        </m:oMath>
      </m:oMathPara>
    </w:p>
    <w:p w:rsidR="00AE5C85" w:rsidRPr="00AE5C85" w:rsidRDefault="00AE5C85" w:rsidP="00EA78B4">
      <w:pPr>
        <w:tabs>
          <w:tab w:val="right" w:pos="9522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5C85">
        <w:rPr>
          <w:rFonts w:ascii="Times New Roman" w:hAnsi="Times New Roman" w:cs="Times New Roman"/>
          <w:sz w:val="20"/>
          <w:szCs w:val="20"/>
        </w:rPr>
        <w:t>где  Ц</w:t>
      </w:r>
      <w:r w:rsidRPr="00AE5C85">
        <w:rPr>
          <w:rFonts w:ascii="Times New Roman" w:hAnsi="Times New Roman" w:cs="Times New Roman"/>
          <w:i/>
          <w:sz w:val="20"/>
          <w:szCs w:val="20"/>
          <w:vertAlign w:val="subscript"/>
        </w:rPr>
        <w:t>N</w:t>
      </w:r>
      <w:r w:rsidRPr="00AE5C85">
        <w:rPr>
          <w:rFonts w:ascii="Times New Roman" w:hAnsi="Times New Roman" w:cs="Times New Roman"/>
          <w:sz w:val="20"/>
          <w:szCs w:val="20"/>
        </w:rPr>
        <w:t>, Ц</w:t>
      </w:r>
      <w:r w:rsidRPr="00AE5C85">
        <w:rPr>
          <w:rFonts w:ascii="Times New Roman" w:hAnsi="Times New Roman" w:cs="Times New Roman"/>
          <w:sz w:val="20"/>
          <w:szCs w:val="20"/>
          <w:vertAlign w:val="subscript"/>
        </w:rPr>
        <w:t>Е</w:t>
      </w:r>
      <w:r w:rsidRPr="00AE5C85">
        <w:rPr>
          <w:rFonts w:ascii="Times New Roman" w:hAnsi="Times New Roman" w:cs="Times New Roman"/>
          <w:sz w:val="20"/>
          <w:szCs w:val="20"/>
        </w:rPr>
        <w:t xml:space="preserve"> – получаемая плата  за электроэнергию и теплоэксергию; </w:t>
      </w:r>
      <w:r w:rsidRPr="00AE5C85">
        <w:rPr>
          <w:rFonts w:ascii="Times New Roman" w:hAnsi="Times New Roman" w:cs="Times New Roman"/>
          <w:i/>
          <w:sz w:val="20"/>
          <w:szCs w:val="20"/>
        </w:rPr>
        <w:t xml:space="preserve">  N</w:t>
      </w:r>
      <w:r w:rsidRPr="00AE5C85">
        <w:rPr>
          <w:rFonts w:ascii="Times New Roman" w:hAnsi="Times New Roman" w:cs="Times New Roman"/>
          <w:sz w:val="20"/>
          <w:szCs w:val="20"/>
        </w:rPr>
        <w:t xml:space="preserve">, </w:t>
      </w:r>
      <w:r w:rsidRPr="00AE5C85">
        <w:rPr>
          <w:rFonts w:ascii="Times New Roman" w:hAnsi="Times New Roman" w:cs="Times New Roman"/>
          <w:i/>
          <w:sz w:val="20"/>
          <w:szCs w:val="20"/>
        </w:rPr>
        <w:t>E</w:t>
      </w:r>
      <w:r w:rsidRPr="00AE5C85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AE5C85">
        <w:rPr>
          <w:rFonts w:ascii="Times New Roman" w:hAnsi="Times New Roman" w:cs="Times New Roman"/>
          <w:sz w:val="20"/>
          <w:szCs w:val="20"/>
        </w:rPr>
        <w:t xml:space="preserve"> – отпущенные   потребителю электроэнергия и теплоэксергия на данном  режиме работы энергоблока в составе ТЭЦ. Знак суммы означает, что суммирование производится по всем работающим энергоблокам в составе ТЭЦ.</w:t>
      </w:r>
      <w:r w:rsidR="00EA78B4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Pr="00AE5C85">
        <w:rPr>
          <w:rFonts w:ascii="Times New Roman" w:hAnsi="Times New Roman" w:cs="Times New Roman"/>
          <w:sz w:val="20"/>
          <w:szCs w:val="20"/>
        </w:rPr>
        <w:t xml:space="preserve">Показатель эффективности  </w:t>
      </w:r>
      <w:r w:rsidRPr="00AE5C85">
        <w:rPr>
          <w:rFonts w:ascii="Times New Roman" w:hAnsi="Times New Roman" w:cs="Times New Roman"/>
          <w:sz w:val="20"/>
          <w:szCs w:val="20"/>
        </w:rPr>
        <w:sym w:font="Symbol" w:char="0068"/>
      </w:r>
      <w:r w:rsidRPr="00AE5C85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Z</w:t>
      </w:r>
      <w:r w:rsidRPr="00AE5C85">
        <w:rPr>
          <w:rFonts w:ascii="Times New Roman" w:hAnsi="Times New Roman" w:cs="Times New Roman"/>
          <w:sz w:val="20"/>
          <w:szCs w:val="20"/>
        </w:rPr>
        <w:t xml:space="preserve"> &gt; 1 характеризует рентабельность ТЭЦ. </w:t>
      </w:r>
    </w:p>
    <w:p w:rsidR="00AE5C85" w:rsidRPr="00AE5C85" w:rsidRDefault="00AE5C85" w:rsidP="00EA78B4">
      <w:pPr>
        <w:tabs>
          <w:tab w:val="right" w:pos="360"/>
        </w:tabs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E5C85">
        <w:rPr>
          <w:rFonts w:ascii="Times New Roman" w:hAnsi="Times New Roman" w:cs="Times New Roman"/>
          <w:sz w:val="20"/>
          <w:szCs w:val="20"/>
        </w:rPr>
        <w:t>Таким образом, условия рыночного ценообразования учтены в предлагаемом подходе в виде прогнозируемых цен за отпускаемую электроэнергию и теплоэксергию (Ц</w:t>
      </w:r>
      <w:r w:rsidRPr="00AE5C85">
        <w:rPr>
          <w:rFonts w:ascii="Times New Roman" w:hAnsi="Times New Roman" w:cs="Times New Roman"/>
          <w:i/>
          <w:sz w:val="20"/>
          <w:szCs w:val="20"/>
          <w:vertAlign w:val="subscript"/>
        </w:rPr>
        <w:t>N</w:t>
      </w:r>
      <w:r w:rsidRPr="00AE5C85">
        <w:rPr>
          <w:rFonts w:ascii="Times New Roman" w:hAnsi="Times New Roman" w:cs="Times New Roman"/>
          <w:sz w:val="20"/>
          <w:szCs w:val="20"/>
        </w:rPr>
        <w:t>, Ц</w:t>
      </w:r>
      <w:r w:rsidRPr="00AE5C85">
        <w:rPr>
          <w:rFonts w:ascii="Times New Roman" w:hAnsi="Times New Roman" w:cs="Times New Roman"/>
          <w:sz w:val="20"/>
          <w:szCs w:val="20"/>
          <w:vertAlign w:val="subscript"/>
        </w:rPr>
        <w:t>Е</w:t>
      </w:r>
      <w:r w:rsidRPr="00AE5C85">
        <w:rPr>
          <w:rFonts w:ascii="Times New Roman" w:hAnsi="Times New Roman" w:cs="Times New Roman"/>
          <w:sz w:val="20"/>
          <w:szCs w:val="20"/>
        </w:rPr>
        <w:t xml:space="preserve">), а эксергетический подход позволяет учесть разнесение топливных затрат на отпуск каждого вида </w:t>
      </w:r>
      <w:r w:rsidRPr="00AE5C85">
        <w:rPr>
          <w:rFonts w:ascii="Times New Roman" w:hAnsi="Times New Roman" w:cs="Times New Roman"/>
          <w:sz w:val="20"/>
          <w:szCs w:val="20"/>
        </w:rPr>
        <w:lastRenderedPageBreak/>
        <w:t>энергопродукции удельными эксергетическими топливными затратами  λ</w:t>
      </w:r>
      <w:r w:rsidRPr="00AE5C85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AE5C85">
        <w:rPr>
          <w:rFonts w:ascii="Times New Roman" w:hAnsi="Times New Roman" w:cs="Times New Roman"/>
          <w:sz w:val="20"/>
          <w:szCs w:val="20"/>
        </w:rPr>
        <w:t>, λ</w:t>
      </w:r>
      <w:r w:rsidRPr="00AE5C85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AE5C85">
        <w:rPr>
          <w:rFonts w:ascii="Times New Roman" w:hAnsi="Times New Roman" w:cs="Times New Roman"/>
          <w:sz w:val="20"/>
          <w:szCs w:val="20"/>
        </w:rPr>
        <w:t>.</w:t>
      </w:r>
    </w:p>
    <w:p w:rsidR="00787D57" w:rsidRDefault="00AE5C85" w:rsidP="00787D57">
      <w:pPr>
        <w:tabs>
          <w:tab w:val="right" w:pos="9522"/>
        </w:tabs>
        <w:spacing w:line="276" w:lineRule="auto"/>
        <w:ind w:right="7" w:firstLine="360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AE5C85">
        <w:rPr>
          <w:rFonts w:ascii="Times New Roman" w:hAnsi="Times New Roman" w:cs="Times New Roman"/>
          <w:sz w:val="20"/>
          <w:szCs w:val="20"/>
        </w:rPr>
        <w:t xml:space="preserve">Показатель эксергетической эффективности </w:t>
      </w:r>
      <w:r w:rsidRPr="00AE5C85">
        <w:rPr>
          <w:rFonts w:ascii="Times New Roman" w:hAnsi="Times New Roman" w:cs="Times New Roman"/>
          <w:sz w:val="20"/>
          <w:szCs w:val="20"/>
        </w:rPr>
        <w:sym w:font="Symbol" w:char="0068"/>
      </w:r>
      <w:r w:rsidRPr="00AE5C85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Z</w:t>
      </w:r>
      <w:r w:rsidRPr="00AE5C85">
        <w:rPr>
          <w:rFonts w:ascii="Times New Roman" w:hAnsi="Times New Roman" w:cs="Times New Roman"/>
          <w:sz w:val="20"/>
          <w:szCs w:val="20"/>
        </w:rPr>
        <w:t xml:space="preserve"> полностью опреде</w:t>
      </w:r>
      <w:r w:rsidR="00787D57">
        <w:rPr>
          <w:rFonts w:ascii="Times New Roman" w:hAnsi="Times New Roman" w:cs="Times New Roman"/>
          <w:sz w:val="20"/>
          <w:szCs w:val="20"/>
          <w:lang w:val="mn-MN"/>
        </w:rPr>
        <w:t>-</w:t>
      </w:r>
    </w:p>
    <w:p w:rsidR="00AE5C85" w:rsidRPr="00AE5C85" w:rsidRDefault="00AE5C85" w:rsidP="00787D57">
      <w:pPr>
        <w:tabs>
          <w:tab w:val="right" w:pos="9522"/>
        </w:tabs>
        <w:spacing w:line="276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AE5C85">
        <w:rPr>
          <w:rFonts w:ascii="Times New Roman" w:hAnsi="Times New Roman" w:cs="Times New Roman"/>
          <w:sz w:val="20"/>
          <w:szCs w:val="20"/>
        </w:rPr>
        <w:t xml:space="preserve">ляется значениями  расходно- термодинамических  параметров энергоблоков ТЭЦ. </w:t>
      </w:r>
    </w:p>
    <w:p w:rsidR="00AE5C85" w:rsidRPr="00AE5C85" w:rsidRDefault="005F2371" w:rsidP="005F2371">
      <w:pPr>
        <w:tabs>
          <w:tab w:val="left" w:pos="360"/>
          <w:tab w:val="right" w:pos="9638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ab/>
      </w:r>
      <w:r w:rsidR="00AE5C85" w:rsidRPr="00AE5C85">
        <w:rPr>
          <w:rFonts w:ascii="Times New Roman" w:hAnsi="Times New Roman" w:cs="Times New Roman"/>
          <w:sz w:val="20"/>
          <w:szCs w:val="20"/>
        </w:rPr>
        <w:t>Эксергетический КПД в целом ТЭЦ оценивается как</w:t>
      </w:r>
    </w:p>
    <w:p w:rsidR="00AE5C85" w:rsidRPr="00AE5C85" w:rsidRDefault="00AA2181" w:rsidP="00AE5C8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η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  <w:lang w:val="mn-MN"/>
                </w:rPr>
                <m:t>ТЭЦ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  <w:lang w:val="mn-M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mn-MN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  <w:lang w:val="mn-MN"/>
                            </w:rPr>
                            <m:t>4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  <w:lang w:val="mn-M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mn-MN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  <w:lang w:val="mn-MN"/>
                            </w:rPr>
                            <m:t>6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T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T</m:t>
                          </m:r>
                        </m:sub>
                      </m:sSub>
                    </m:e>
                  </m:nary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</m:e>
              </m:nary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 xml:space="preserve">                                                          (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  <w:lang w:val="mn-MN"/>
            </w:rPr>
            <m:t>1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.2)</m:t>
          </m:r>
        </m:oMath>
      </m:oMathPara>
    </w:p>
    <w:p w:rsidR="00AE5C85" w:rsidRPr="00AE5C85" w:rsidRDefault="00AE5C85" w:rsidP="00AE5C85">
      <w:pPr>
        <w:tabs>
          <w:tab w:val="right" w:pos="9522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5C85">
        <w:rPr>
          <w:rFonts w:ascii="Times New Roman" w:eastAsia="Times New Roman" w:hAnsi="Times New Roman" w:cs="Times New Roman"/>
          <w:sz w:val="20"/>
          <w:szCs w:val="20"/>
        </w:rPr>
        <w:t xml:space="preserve">где </w:t>
      </w:r>
      <w:r w:rsidRPr="00AE5C85">
        <w:rPr>
          <w:rFonts w:ascii="Times New Roman" w:hAnsi="Times New Roman" w:cs="Times New Roman"/>
          <w:sz w:val="20"/>
          <w:szCs w:val="20"/>
        </w:rPr>
        <w:t>суммирование производится по всем работающим энергоблокам в составе ТЭЦ.</w:t>
      </w:r>
    </w:p>
    <w:p w:rsidR="00AE5C85" w:rsidRPr="0072676E" w:rsidRDefault="0072676E" w:rsidP="0072676E">
      <w:pPr>
        <w:tabs>
          <w:tab w:val="left" w:pos="360"/>
          <w:tab w:val="right" w:pos="9522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ab/>
      </w:r>
      <w:r w:rsidR="00AE5C85" w:rsidRPr="00AE5C85">
        <w:rPr>
          <w:rFonts w:ascii="Times New Roman" w:hAnsi="Times New Roman" w:cs="Times New Roman"/>
          <w:sz w:val="20"/>
          <w:szCs w:val="20"/>
        </w:rPr>
        <w:t xml:space="preserve">При этом эксергетическая эффективность и удельный расход условного топлива ТЭЦ по отпуску электроэнергии и теплоэксергии определяются по формулам: </w:t>
      </w:r>
    </w:p>
    <w:p w:rsidR="00AE5C85" w:rsidRPr="00AE5C85" w:rsidRDefault="00AA2181" w:rsidP="00AE5C85">
      <w:pP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η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  <w:lang w:val="mn-MN"/>
                </w:rPr>
                <m:t>ТЭЦ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</m:sSubSup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  <w:lang w:val="mn-M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mn-MN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  <w:lang w:val="mn-MN"/>
                            </w:rPr>
                            <m:t>4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</m:nary>
            </m:den>
          </m:f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 xml:space="preserve"> ;   </m:t>
          </m:r>
          <m:sSubSup>
            <m:sSubSupPr>
              <m:ctrlPr>
                <w:rPr>
                  <w:rFonts w:ascii="Cambria Math" w:hAnsi="Times New Roman" w:cs="Times New Roman"/>
                  <w:sz w:val="20"/>
                  <w:szCs w:val="2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  <w:lang w:val="mn-MN"/>
                </w:rPr>
                <m:t>ТЭЦ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0.123</m:t>
              </m:r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η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mn-MN"/>
                    </w:rPr>
                    <m:t>ТЭЦ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 xml:space="preserve">                                                        (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  <w:lang w:val="mn-MN"/>
            </w:rPr>
            <m:t>1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.3)</m:t>
          </m:r>
        </m:oMath>
      </m:oMathPara>
    </w:p>
    <w:p w:rsidR="009E7F33" w:rsidRDefault="00AA2181" w:rsidP="009B05F1">
      <w:pPr>
        <w:rPr>
          <w:rFonts w:ascii="Times New Roman" w:eastAsiaTheme="minorEastAsia" w:hAnsi="Times New Roman" w:cs="Times New Roman"/>
          <w:sz w:val="20"/>
          <w:szCs w:val="20"/>
          <w:lang w:val="mn-MN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η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  <w:lang w:val="mn-MN"/>
                </w:rPr>
                <m:t>ТЭЦ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sup>
          </m:sSubSup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  <w:lang w:val="mn-M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mn-MN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  <w:lang w:val="mn-MN"/>
                            </w:rPr>
                            <m:t>6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 xml:space="preserve"> ;   </m:t>
          </m:r>
          <m:sSubSup>
            <m:sSubSupPr>
              <m:ctrlPr>
                <w:rPr>
                  <w:rFonts w:ascii="Cambria Math" w:hAnsi="Times New Roman" w:cs="Times New Roman"/>
                  <w:sz w:val="20"/>
                  <w:szCs w:val="2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  <w:lang w:val="mn-MN"/>
                </w:rPr>
                <m:t>ТЭЦ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E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0.123</m:t>
              </m:r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η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mn-MN"/>
                    </w:rPr>
                    <m:t>ТЭЦ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E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 xml:space="preserve">                                                      (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  <w:lang w:val="mn-MN"/>
            </w:rPr>
            <m:t>1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.4)</m:t>
          </m:r>
        </m:oMath>
      </m:oMathPara>
    </w:p>
    <w:p w:rsidR="00F058E6" w:rsidRPr="00F058E6" w:rsidRDefault="00F058E6" w:rsidP="009B05F1">
      <w:pPr>
        <w:rPr>
          <w:rFonts w:ascii="Times New Roman" w:eastAsiaTheme="minorEastAsia" w:hAnsi="Times New Roman" w:cs="Times New Roman"/>
          <w:sz w:val="20"/>
          <w:szCs w:val="20"/>
          <w:lang w:val="mn-MN"/>
        </w:rPr>
      </w:pPr>
    </w:p>
    <w:p w:rsidR="009B05F1" w:rsidRPr="005A3E95" w:rsidRDefault="009B05F1" w:rsidP="00F058E6">
      <w:pPr>
        <w:rPr>
          <w:rFonts w:ascii="Times New Roman" w:hAnsi="Times New Roman"/>
          <w:b/>
          <w:caps/>
          <w:sz w:val="16"/>
          <w:szCs w:val="16"/>
        </w:rPr>
      </w:pPr>
      <w:r w:rsidRPr="009B05F1">
        <w:rPr>
          <w:rFonts w:ascii="Times New Roman" w:hAnsi="Times New Roman"/>
          <w:b/>
          <w:caps/>
          <w:sz w:val="16"/>
          <w:szCs w:val="16"/>
        </w:rPr>
        <w:t>2</w:t>
      </w:r>
      <w:r w:rsidRPr="005A3E95">
        <w:rPr>
          <w:rFonts w:ascii="Times New Roman" w:hAnsi="Times New Roman"/>
          <w:b/>
          <w:caps/>
          <w:sz w:val="16"/>
          <w:szCs w:val="16"/>
        </w:rPr>
        <w:t>. Результаты</w:t>
      </w:r>
    </w:p>
    <w:p w:rsidR="009B05F1" w:rsidRDefault="009B05F1" w:rsidP="009B05F1">
      <w:pPr>
        <w:ind w:firstLine="340"/>
        <w:jc w:val="both"/>
        <w:rPr>
          <w:rFonts w:ascii="Times New Roman" w:hAnsi="Times New Roman"/>
          <w:sz w:val="20"/>
          <w:szCs w:val="20"/>
        </w:rPr>
      </w:pPr>
      <w:r w:rsidRPr="005135DC">
        <w:rPr>
          <w:rFonts w:ascii="Times New Roman" w:hAnsi="Times New Roman"/>
          <w:sz w:val="20"/>
          <w:szCs w:val="20"/>
        </w:rPr>
        <w:t>В качестве иллюстрации разработанной методики приведены значения технико-экономических показателей режима работы ТЭЦ с двумя теплофикационными энергоблоками Т-180/210</w:t>
      </w:r>
      <w:r w:rsidR="00282C13">
        <w:rPr>
          <w:rFonts w:ascii="Times New Roman" w:hAnsi="Times New Roman"/>
          <w:sz w:val="20"/>
          <w:szCs w:val="20"/>
          <w:lang w:val="mn-MN"/>
        </w:rPr>
        <w:t xml:space="preserve"> </w:t>
      </w:r>
      <w:r w:rsidR="00282C13" w:rsidRPr="00282C13">
        <w:rPr>
          <w:rFonts w:ascii="Times New Roman" w:hAnsi="Times New Roman"/>
          <w:sz w:val="20"/>
          <w:szCs w:val="20"/>
        </w:rPr>
        <w:t>[</w:t>
      </w:r>
      <w:r w:rsidR="00282C13" w:rsidRPr="00BC4679">
        <w:rPr>
          <w:rFonts w:ascii="Times New Roman" w:hAnsi="Times New Roman"/>
          <w:sz w:val="20"/>
          <w:szCs w:val="20"/>
        </w:rPr>
        <w:t>5</w:t>
      </w:r>
      <w:r w:rsidR="00282C13" w:rsidRPr="00282C13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>.</w:t>
      </w:r>
    </w:p>
    <w:p w:rsidR="009B05F1" w:rsidRDefault="009B05F1" w:rsidP="009B05F1">
      <w:pPr>
        <w:ind w:firstLine="340"/>
        <w:jc w:val="both"/>
        <w:rPr>
          <w:rFonts w:ascii="Times New Roman" w:hAnsi="Times New Roman"/>
          <w:sz w:val="20"/>
          <w:szCs w:val="20"/>
        </w:rPr>
      </w:pPr>
      <w:r w:rsidRPr="005135DC">
        <w:rPr>
          <w:rFonts w:ascii="Times New Roman" w:hAnsi="Times New Roman"/>
          <w:sz w:val="20"/>
          <w:szCs w:val="20"/>
        </w:rPr>
        <w:t>Электрическая нагрузка ТЭЦ составляет 383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35DC">
        <w:rPr>
          <w:rFonts w:ascii="Times New Roman" w:hAnsi="Times New Roman"/>
          <w:sz w:val="20"/>
          <w:szCs w:val="20"/>
        </w:rPr>
        <w:t>МВт, тепловая нагрузка –</w:t>
      </w:r>
      <w:r w:rsidRPr="00D71A0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 w:rsidRPr="005135DC">
        <w:rPr>
          <w:rFonts w:ascii="Times New Roman" w:hAnsi="Times New Roman"/>
          <w:sz w:val="20"/>
          <w:szCs w:val="20"/>
        </w:rPr>
        <w:t>76МВт. При этом первый энергоблок (Т</w:t>
      </w:r>
      <w:r w:rsidRPr="007434BC"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>-</w:t>
      </w:r>
      <w:r w:rsidRPr="005135DC">
        <w:rPr>
          <w:rFonts w:ascii="Times New Roman" w:hAnsi="Times New Roman"/>
          <w:sz w:val="20"/>
          <w:szCs w:val="20"/>
        </w:rPr>
        <w:t>180/210) работает с электрической нагрузкой 180 МВт и тепловой нагрузкой – 228 МВт, а второй (Т</w:t>
      </w:r>
      <w:r w:rsidRPr="007434BC"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>-</w:t>
      </w:r>
      <w:r w:rsidRPr="005135DC">
        <w:rPr>
          <w:rFonts w:ascii="Times New Roman" w:hAnsi="Times New Roman"/>
          <w:sz w:val="20"/>
          <w:szCs w:val="20"/>
        </w:rPr>
        <w:t>180/210) – с электрической нагрузкой 203 МВт и тепловой – 148 МВт. Эксергетический КПД по отпуску электроэнергии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4B87">
        <w:rPr>
          <w:rFonts w:ascii="Times New Roman" w:eastAsia="Times New Roman" w:hAnsi="Times New Roman"/>
          <w:position w:val="-10"/>
          <w:sz w:val="20"/>
          <w:szCs w:val="20"/>
        </w:rPr>
        <w:object w:dxaOrig="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65pt;height:15.05pt" o:ole="">
            <v:imagedata r:id="rId5" o:title=""/>
          </v:shape>
          <o:OLEObject Type="Embed" ProgID="Equation.DSMT4" ShapeID="_x0000_i1025" DrawAspect="Content" ObjectID="_1485014135" r:id="rId6"/>
        </w:object>
      </w:r>
      <w:r w:rsidRPr="005135DC">
        <w:rPr>
          <w:rFonts w:ascii="Times New Roman" w:hAnsi="Times New Roman"/>
          <w:sz w:val="20"/>
          <w:szCs w:val="20"/>
        </w:rPr>
        <w:t xml:space="preserve"> первого энергоблока 0,439 и второго энергоблока 0,398. Эксергетическая производительность сетевых установок 31 МВт и 20 МВт, а эксергетические КПД </w:t>
      </w:r>
      <w:r w:rsidRPr="00284B87">
        <w:rPr>
          <w:rFonts w:ascii="Times New Roman" w:eastAsia="Times New Roman" w:hAnsi="Times New Roman"/>
          <w:position w:val="-10"/>
          <w:sz w:val="20"/>
          <w:szCs w:val="20"/>
        </w:rPr>
        <w:object w:dxaOrig="380" w:dyaOrig="300">
          <v:shape id="_x0000_i1026" type="#_x0000_t75" style="width:19.4pt;height:15.05pt" o:ole="">
            <v:imagedata r:id="rId7" o:title=""/>
          </v:shape>
          <o:OLEObject Type="Embed" ProgID="Equation.DSMT4" ShapeID="_x0000_i1026" DrawAspect="Content" ObjectID="_1485014136" r:id="rId8"/>
        </w:object>
      </w:r>
      <w:r w:rsidRPr="005135DC">
        <w:rPr>
          <w:rFonts w:ascii="Times New Roman" w:hAnsi="Times New Roman"/>
          <w:sz w:val="20"/>
          <w:szCs w:val="20"/>
        </w:rPr>
        <w:t>по отпуску теплоэксергии составляют 0,287 и 0,258.</w:t>
      </w:r>
    </w:p>
    <w:p w:rsidR="009B05F1" w:rsidRDefault="009B05F1" w:rsidP="00F10A79">
      <w:pPr>
        <w:ind w:firstLine="346"/>
        <w:jc w:val="both"/>
        <w:rPr>
          <w:rFonts w:ascii="Times New Roman" w:eastAsia="Times New Roman" w:hAnsi="Times New Roman"/>
          <w:sz w:val="20"/>
          <w:szCs w:val="20"/>
          <w:lang w:val="mn-MN"/>
        </w:rPr>
      </w:pPr>
      <w:r w:rsidRPr="005135DC">
        <w:rPr>
          <w:rFonts w:ascii="Times New Roman" w:hAnsi="Times New Roman"/>
          <w:sz w:val="20"/>
          <w:szCs w:val="20"/>
        </w:rPr>
        <w:t>Технико-экономическая эксергоэффективность энергоблоков составила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4B87">
        <w:rPr>
          <w:rFonts w:ascii="Times New Roman" w:eastAsia="Times New Roman" w:hAnsi="Times New Roman"/>
          <w:position w:val="-10"/>
          <w:sz w:val="20"/>
          <w:szCs w:val="20"/>
        </w:rPr>
        <w:object w:dxaOrig="840" w:dyaOrig="300">
          <v:shape id="_x0000_i1027" type="#_x0000_t75" style="width:42.55pt;height:15.05pt" o:ole="">
            <v:imagedata r:id="rId9" o:title=""/>
          </v:shape>
          <o:OLEObject Type="Embed" ProgID="Equation.DSMT4" ShapeID="_x0000_i1027" DrawAspect="Content" ObjectID="_1485014137" r:id="rId10"/>
        </w:object>
      </w:r>
      <w:r w:rsidRPr="005135DC">
        <w:rPr>
          <w:rFonts w:ascii="Times New Roman" w:eastAsia="Times New Roman" w:hAnsi="Times New Roman"/>
          <w:sz w:val="20"/>
          <w:szCs w:val="20"/>
        </w:rPr>
        <w:t xml:space="preserve">; </w:t>
      </w:r>
      <w:r w:rsidRPr="00284B87">
        <w:rPr>
          <w:rFonts w:ascii="Times New Roman" w:eastAsia="Times New Roman" w:hAnsi="Times New Roman"/>
          <w:position w:val="-10"/>
          <w:sz w:val="20"/>
          <w:szCs w:val="20"/>
        </w:rPr>
        <w:object w:dxaOrig="859" w:dyaOrig="300">
          <v:shape id="_x0000_i1028" type="#_x0000_t75" style="width:45.1pt;height:15.05pt" o:ole="">
            <v:imagedata r:id="rId11" o:title=""/>
          </v:shape>
          <o:OLEObject Type="Embed" ProgID="Equation.DSMT4" ShapeID="_x0000_i1028" DrawAspect="Content" ObjectID="_1485014138" r:id="rId12"/>
        </w:objec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5135DC">
        <w:rPr>
          <w:rFonts w:ascii="Times New Roman" w:eastAsia="Times New Roman" w:hAnsi="Times New Roman"/>
          <w:sz w:val="20"/>
          <w:szCs w:val="20"/>
        </w:rPr>
        <w:t xml:space="preserve">и в целом по ТЭЦ </w:t>
      </w:r>
      <w:r w:rsidRPr="00284B87">
        <w:rPr>
          <w:rFonts w:ascii="Times New Roman" w:eastAsia="Times New Roman" w:hAnsi="Times New Roman"/>
          <w:position w:val="-14"/>
          <w:sz w:val="20"/>
          <w:szCs w:val="20"/>
        </w:rPr>
        <w:object w:dxaOrig="1140" w:dyaOrig="340">
          <v:shape id="_x0000_i1029" type="#_x0000_t75" style="width:56.95pt;height:16.9pt" o:ole="">
            <v:imagedata r:id="rId13" o:title=""/>
          </v:shape>
          <o:OLEObject Type="Embed" ProgID="Equation.DSMT4" ShapeID="_x0000_i1029" DrawAspect="Content" ObjectID="_1485014139" r:id="rId14"/>
        </w:object>
      </w:r>
      <w:r w:rsidRPr="005135DC">
        <w:rPr>
          <w:rFonts w:ascii="Times New Roman" w:eastAsia="Times New Roman" w:hAnsi="Times New Roman"/>
          <w:sz w:val="20"/>
          <w:szCs w:val="20"/>
        </w:rPr>
        <w:t>. При этом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5135DC">
        <w:rPr>
          <w:rFonts w:ascii="Times New Roman" w:eastAsia="Times New Roman" w:hAnsi="Times New Roman"/>
          <w:sz w:val="20"/>
          <w:szCs w:val="20"/>
        </w:rPr>
        <w:t xml:space="preserve"> </w:t>
      </w:r>
      <w:r w:rsidRPr="005135DC">
        <w:rPr>
          <w:rFonts w:ascii="Times New Roman" w:hAnsi="Times New Roman"/>
          <w:sz w:val="20"/>
          <w:szCs w:val="20"/>
        </w:rPr>
        <w:t xml:space="preserve">технико-экономическая эксергоэффективность энергоблоков по отпуску электроэнергии и теплоэксергии </w:t>
      </w:r>
      <w:r w:rsidRPr="00284B87">
        <w:rPr>
          <w:rFonts w:ascii="Times New Roman" w:eastAsia="Times New Roman" w:hAnsi="Times New Roman"/>
          <w:position w:val="-10"/>
          <w:sz w:val="20"/>
          <w:szCs w:val="20"/>
        </w:rPr>
        <w:object w:dxaOrig="980" w:dyaOrig="300">
          <v:shape id="_x0000_i1030" type="#_x0000_t75" style="width:49.45pt;height:15.05pt" o:ole="">
            <v:imagedata r:id="rId15" o:title=""/>
          </v:shape>
          <o:OLEObject Type="Embed" ProgID="Equation.DSMT4" ShapeID="_x0000_i1030" DrawAspect="Content" ObjectID="_1485014140" r:id="rId16"/>
        </w:object>
      </w:r>
      <w:r w:rsidRPr="005135DC">
        <w:rPr>
          <w:rFonts w:ascii="Times New Roman" w:eastAsia="Times New Roman" w:hAnsi="Times New Roman"/>
          <w:sz w:val="20"/>
          <w:szCs w:val="20"/>
        </w:rPr>
        <w:t xml:space="preserve">; </w:t>
      </w:r>
      <w:r w:rsidRPr="006F7E5D">
        <w:rPr>
          <w:rFonts w:ascii="Times New Roman" w:eastAsia="Times New Roman" w:hAnsi="Times New Roman"/>
          <w:position w:val="-10"/>
          <w:sz w:val="20"/>
          <w:szCs w:val="20"/>
        </w:rPr>
        <w:object w:dxaOrig="999" w:dyaOrig="300">
          <v:shape id="_x0000_i1031" type="#_x0000_t75" style="width:50.1pt;height:15.05pt" o:ole="">
            <v:imagedata r:id="rId17" o:title=""/>
          </v:shape>
          <o:OLEObject Type="Embed" ProgID="Equation.DSMT4" ShapeID="_x0000_i1031" DrawAspect="Content" ObjectID="_1485014141" r:id="rId18"/>
        </w:object>
      </w:r>
      <w:r w:rsidRPr="005135DC">
        <w:rPr>
          <w:rFonts w:ascii="Times New Roman" w:eastAsia="Times New Roman" w:hAnsi="Times New Roman"/>
          <w:sz w:val="20"/>
          <w:szCs w:val="20"/>
        </w:rPr>
        <w:t xml:space="preserve"> и </w:t>
      </w:r>
      <w:r w:rsidRPr="006F7E5D">
        <w:rPr>
          <w:rFonts w:ascii="Times New Roman" w:eastAsia="Times New Roman" w:hAnsi="Times New Roman"/>
          <w:position w:val="-10"/>
          <w:sz w:val="20"/>
          <w:szCs w:val="20"/>
        </w:rPr>
        <w:object w:dxaOrig="960" w:dyaOrig="300">
          <v:shape id="_x0000_i1032" type="#_x0000_t75" style="width:48.85pt;height:15.05pt" o:ole="">
            <v:imagedata r:id="rId19" o:title=""/>
          </v:shape>
          <o:OLEObject Type="Embed" ProgID="Equation.DSMT4" ShapeID="_x0000_i1032" DrawAspect="Content" ObjectID="_1485014142" r:id="rId20"/>
        </w:object>
      </w:r>
      <w:r w:rsidRPr="005135DC">
        <w:rPr>
          <w:rFonts w:ascii="Times New Roman" w:eastAsia="Times New Roman" w:hAnsi="Times New Roman"/>
          <w:sz w:val="20"/>
          <w:szCs w:val="20"/>
        </w:rPr>
        <w:t xml:space="preserve">; </w:t>
      </w:r>
      <w:r w:rsidRPr="006F7E5D">
        <w:rPr>
          <w:rFonts w:ascii="Times New Roman" w:eastAsia="Times New Roman" w:hAnsi="Times New Roman"/>
          <w:position w:val="-10"/>
          <w:sz w:val="20"/>
          <w:szCs w:val="20"/>
        </w:rPr>
        <w:object w:dxaOrig="980" w:dyaOrig="300">
          <v:shape id="_x0000_i1033" type="#_x0000_t75" style="width:49.45pt;height:15.05pt" o:ole="">
            <v:imagedata r:id="rId21" o:title=""/>
          </v:shape>
          <o:OLEObject Type="Embed" ProgID="Equation.DSMT4" ShapeID="_x0000_i1033" DrawAspect="Content" ObjectID="_1485014143" r:id="rId22"/>
        </w:object>
      </w:r>
      <w:r w:rsidRPr="005135DC">
        <w:rPr>
          <w:rFonts w:ascii="Times New Roman" w:eastAsia="Times New Roman" w:hAnsi="Times New Roman"/>
          <w:sz w:val="20"/>
          <w:szCs w:val="20"/>
        </w:rPr>
        <w:t xml:space="preserve">. Эти значения получены при  </w:t>
      </w:r>
      <w:r w:rsidRPr="005135DC">
        <w:rPr>
          <w:rFonts w:ascii="Times New Roman" w:hAnsi="Times New Roman"/>
          <w:sz w:val="20"/>
          <w:szCs w:val="20"/>
        </w:rPr>
        <w:t xml:space="preserve">стоимости </w:t>
      </w:r>
      <w:r w:rsidRPr="005135DC">
        <w:rPr>
          <w:rFonts w:ascii="Times New Roman" w:hAnsi="Times New Roman"/>
          <w:sz w:val="20"/>
          <w:szCs w:val="20"/>
        </w:rPr>
        <w:lastRenderedPageBreak/>
        <w:t xml:space="preserve">отпуска электроэнергии от ТЭЦ </w:t>
      </w:r>
      <w:r w:rsidRPr="006F7E5D">
        <w:rPr>
          <w:rFonts w:ascii="Times New Roman" w:eastAsia="Times New Roman" w:hAnsi="Times New Roman"/>
          <w:position w:val="-10"/>
          <w:sz w:val="20"/>
          <w:szCs w:val="20"/>
        </w:rPr>
        <w:object w:dxaOrig="999" w:dyaOrig="300">
          <v:shape id="_x0000_i1034" type="#_x0000_t75" style="width:49.45pt;height:15.05pt" o:ole="">
            <v:imagedata r:id="rId23" o:title=""/>
          </v:shape>
          <o:OLEObject Type="Embed" ProgID="Equation.DSMT4" ShapeID="_x0000_i1034" DrawAspect="Content" ObjectID="_1485014144" r:id="rId24"/>
        </w:object>
      </w:r>
      <w:r w:rsidRPr="005135DC">
        <w:rPr>
          <w:rFonts w:ascii="Times New Roman" w:eastAsia="Times New Roman" w:hAnsi="Times New Roman"/>
          <w:sz w:val="20"/>
          <w:szCs w:val="20"/>
        </w:rPr>
        <w:t xml:space="preserve"> долл./кВт.ч. с учётом данных, оцененных по </w:t>
      </w:r>
      <w:r w:rsidRPr="005135DC">
        <w:rPr>
          <w:rFonts w:ascii="Times New Roman" w:hAnsi="Times New Roman"/>
          <w:sz w:val="20"/>
          <w:szCs w:val="20"/>
        </w:rPr>
        <w:t>[</w:t>
      </w:r>
      <w:r w:rsidR="00750990">
        <w:rPr>
          <w:rFonts w:ascii="Times New Roman" w:hAnsi="Times New Roman"/>
          <w:sz w:val="20"/>
          <w:szCs w:val="20"/>
          <w:lang w:val="mn-MN"/>
        </w:rPr>
        <w:t>6</w:t>
      </w:r>
      <w:r w:rsidRPr="005135DC">
        <w:rPr>
          <w:rFonts w:ascii="Times New Roman" w:hAnsi="Times New Roman"/>
          <w:sz w:val="20"/>
          <w:szCs w:val="20"/>
        </w:rPr>
        <w:t xml:space="preserve">] и информации ОАО «СибКОТЭС». </w:t>
      </w:r>
      <w:r w:rsidRPr="005135DC">
        <w:rPr>
          <w:rFonts w:ascii="Times New Roman" w:eastAsia="Times New Roman" w:hAnsi="Times New Roman"/>
          <w:sz w:val="20"/>
          <w:szCs w:val="20"/>
        </w:rPr>
        <w:t>На основе проведённых компьютерных расчётных экспериментов для теплофикационных энергоблоков  мощностью 50</w:t>
      </w:r>
      <w:r>
        <w:rPr>
          <w:rFonts w:ascii="Times New Roman" w:eastAsia="Times New Roman" w:hAnsi="Times New Roman"/>
          <w:sz w:val="20"/>
          <w:szCs w:val="20"/>
        </w:rPr>
        <w:t xml:space="preserve"> – 250 МВт </w:t>
      </w:r>
      <w:r w:rsidRPr="005135DC">
        <w:rPr>
          <w:rFonts w:ascii="Times New Roman" w:eastAsia="Times New Roman" w:hAnsi="Times New Roman"/>
          <w:sz w:val="20"/>
          <w:szCs w:val="20"/>
        </w:rPr>
        <w:t xml:space="preserve">получено </w:t>
      </w:r>
      <w:r w:rsidRPr="006F7E5D">
        <w:rPr>
          <w:rFonts w:ascii="Times New Roman" w:eastAsia="Times New Roman" w:hAnsi="Times New Roman"/>
          <w:position w:val="-10"/>
          <w:sz w:val="20"/>
          <w:szCs w:val="20"/>
        </w:rPr>
        <w:object w:dxaOrig="1600" w:dyaOrig="300">
          <v:shape id="_x0000_i1035" type="#_x0000_t75" style="width:79.5pt;height:15.05pt" o:ole="">
            <v:imagedata r:id="rId25" o:title=""/>
          </v:shape>
          <o:OLEObject Type="Embed" ProgID="Equation.DSMT4" ShapeID="_x0000_i1035" DrawAspect="Content" ObjectID="_1485014145" r:id="rId26"/>
        </w:object>
      </w:r>
      <w:r w:rsidRPr="005135DC">
        <w:rPr>
          <w:rFonts w:ascii="Times New Roman" w:eastAsia="Times New Roman" w:hAnsi="Times New Roman"/>
          <w:sz w:val="20"/>
          <w:szCs w:val="20"/>
        </w:rPr>
        <w:t xml:space="preserve">= 1,86…2,3 (среднее значение на уровне двух). Таким образом, принята цена (для ТЭЦ) </w:t>
      </w:r>
      <w:r w:rsidRPr="006F7E5D">
        <w:rPr>
          <w:rFonts w:ascii="Times New Roman" w:eastAsia="Times New Roman" w:hAnsi="Times New Roman"/>
          <w:position w:val="-10"/>
          <w:sz w:val="20"/>
          <w:szCs w:val="20"/>
        </w:rPr>
        <w:object w:dxaOrig="360" w:dyaOrig="300">
          <v:shape id="_x0000_i1036" type="#_x0000_t75" style="width:17.55pt;height:15.05pt" o:ole="">
            <v:imagedata r:id="rId27" o:title=""/>
          </v:shape>
          <o:OLEObject Type="Embed" ProgID="Equation.DSMT4" ShapeID="_x0000_i1036" DrawAspect="Content" ObjectID="_1485014146" r:id="rId28"/>
        </w:object>
      </w:r>
      <w:r w:rsidRPr="005135DC">
        <w:rPr>
          <w:rFonts w:ascii="Times New Roman" w:eastAsia="Times New Roman" w:hAnsi="Times New Roman"/>
          <w:sz w:val="20"/>
          <w:szCs w:val="20"/>
        </w:rPr>
        <w:t>отпускаемой теплоэксергии 0,04 долл./кВт.ч.</w:t>
      </w:r>
    </w:p>
    <w:p w:rsidR="00F058E6" w:rsidRPr="00F058E6" w:rsidRDefault="00F058E6" w:rsidP="00F10A79">
      <w:pPr>
        <w:ind w:firstLine="346"/>
        <w:jc w:val="both"/>
        <w:rPr>
          <w:rFonts w:ascii="Times New Roman" w:eastAsia="Times New Roman" w:hAnsi="Times New Roman"/>
          <w:sz w:val="20"/>
          <w:szCs w:val="20"/>
          <w:lang w:val="mn-MN"/>
        </w:rPr>
      </w:pPr>
    </w:p>
    <w:p w:rsidR="00F10A79" w:rsidRPr="0072740E" w:rsidRDefault="00F10A79" w:rsidP="00F058E6">
      <w:pPr>
        <w:rPr>
          <w:rFonts w:ascii="Times New Roman" w:hAnsi="Times New Roman"/>
          <w:b/>
          <w:caps/>
          <w:sz w:val="16"/>
          <w:szCs w:val="16"/>
          <w:lang w:val="en-US"/>
        </w:rPr>
      </w:pPr>
      <w:r w:rsidRPr="0072740E">
        <w:rPr>
          <w:rFonts w:ascii="Times New Roman" w:hAnsi="Times New Roman"/>
          <w:b/>
          <w:sz w:val="16"/>
          <w:szCs w:val="16"/>
        </w:rPr>
        <w:t>ЗАКЛЮЧЕНИЕ</w:t>
      </w:r>
    </w:p>
    <w:p w:rsidR="00F10A79" w:rsidRPr="00F10A79" w:rsidRDefault="00F10A79" w:rsidP="00F10A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10A79">
        <w:rPr>
          <w:rFonts w:ascii="Times New Roman" w:hAnsi="Times New Roman"/>
          <w:sz w:val="20"/>
          <w:szCs w:val="20"/>
        </w:rPr>
        <w:t>Предложены технико-экономические показатели режимов работы ТЭЦ, учитывающие  термодинамически строгое распределение топливных затрат между теплоэксергией и электроэнергией при их комплексном производстве на ТЭЦ.</w:t>
      </w:r>
    </w:p>
    <w:p w:rsidR="00F10A79" w:rsidRPr="0072740E" w:rsidRDefault="00F10A79" w:rsidP="007274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10A79">
        <w:rPr>
          <w:rFonts w:ascii="Times New Roman" w:hAnsi="Times New Roman"/>
          <w:sz w:val="20"/>
          <w:szCs w:val="20"/>
        </w:rPr>
        <w:t>Разработана на базе дифференциального эксергетического подхода методика оценки показатели режимов работы энергоблоков и в целом ТЭЦ при эксергетическом анализе.</w:t>
      </w:r>
    </w:p>
    <w:p w:rsidR="0072740E" w:rsidRPr="00F10A79" w:rsidRDefault="0072740E" w:rsidP="0072740E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</w:p>
    <w:p w:rsidR="00355AC5" w:rsidRPr="005A3E95" w:rsidRDefault="00355AC5" w:rsidP="0072740E">
      <w:pPr>
        <w:rPr>
          <w:rFonts w:ascii="Times New Roman" w:hAnsi="Times New Roman"/>
          <w:b/>
          <w:caps/>
          <w:sz w:val="16"/>
          <w:szCs w:val="16"/>
        </w:rPr>
      </w:pPr>
      <w:r w:rsidRPr="005A3E95">
        <w:rPr>
          <w:rFonts w:ascii="Times New Roman" w:hAnsi="Times New Roman"/>
          <w:b/>
          <w:caps/>
          <w:sz w:val="16"/>
          <w:szCs w:val="16"/>
        </w:rPr>
        <w:t>Список литературы</w:t>
      </w:r>
    </w:p>
    <w:p w:rsidR="00355AC5" w:rsidRPr="005A3E95" w:rsidRDefault="00355AC5" w:rsidP="0072740E">
      <w:pPr>
        <w:numPr>
          <w:ilvl w:val="0"/>
          <w:numId w:val="2"/>
        </w:numPr>
        <w:ind w:left="340" w:hanging="340"/>
        <w:jc w:val="both"/>
        <w:rPr>
          <w:rFonts w:ascii="Times New Roman" w:hAnsi="Times New Roman"/>
          <w:sz w:val="16"/>
          <w:szCs w:val="16"/>
        </w:rPr>
      </w:pPr>
      <w:r w:rsidRPr="005A3E95">
        <w:rPr>
          <w:rFonts w:ascii="Times New Roman" w:hAnsi="Times New Roman"/>
          <w:sz w:val="16"/>
          <w:szCs w:val="16"/>
        </w:rPr>
        <w:t>РД 34.08.552</w:t>
      </w:r>
      <w:r w:rsidRPr="00BC3EB2">
        <w:rPr>
          <w:rFonts w:ascii="Times New Roman" w:hAnsi="Times New Roman"/>
          <w:sz w:val="16"/>
          <w:szCs w:val="16"/>
        </w:rPr>
        <w:t xml:space="preserve"> – </w:t>
      </w:r>
      <w:r w:rsidRPr="005A3E95">
        <w:rPr>
          <w:rFonts w:ascii="Times New Roman" w:hAnsi="Times New Roman"/>
          <w:sz w:val="16"/>
          <w:szCs w:val="16"/>
        </w:rPr>
        <w:t>95</w:t>
      </w:r>
      <w:r w:rsidRPr="00BC3EB2">
        <w:rPr>
          <w:rFonts w:ascii="Times New Roman" w:hAnsi="Times New Roman"/>
          <w:sz w:val="16"/>
          <w:szCs w:val="16"/>
        </w:rPr>
        <w:t xml:space="preserve">. </w:t>
      </w:r>
      <w:r w:rsidRPr="005A3E95">
        <w:rPr>
          <w:rFonts w:ascii="Times New Roman" w:hAnsi="Times New Roman"/>
          <w:sz w:val="16"/>
          <w:szCs w:val="16"/>
        </w:rPr>
        <w:t>Методические указания по составлению отчёта электростанции и акционерного общества энергетики и электрификации о тепловой экономичности оборудования.</w:t>
      </w:r>
      <w:r w:rsidRPr="00BC3EB2">
        <w:rPr>
          <w:rFonts w:ascii="Times New Roman" w:hAnsi="Times New Roman"/>
          <w:sz w:val="16"/>
          <w:szCs w:val="16"/>
        </w:rPr>
        <w:t xml:space="preserve"> –</w:t>
      </w:r>
      <w:r w:rsidRPr="005A3E95">
        <w:rPr>
          <w:rFonts w:ascii="Times New Roman" w:hAnsi="Times New Roman"/>
          <w:sz w:val="16"/>
          <w:szCs w:val="16"/>
        </w:rPr>
        <w:t xml:space="preserve"> М.: Минэнерго, 1995</w:t>
      </w:r>
      <w:r w:rsidRPr="00BC3EB2">
        <w:rPr>
          <w:rFonts w:ascii="Times New Roman" w:hAnsi="Times New Roman"/>
          <w:sz w:val="16"/>
          <w:szCs w:val="16"/>
        </w:rPr>
        <w:t>. –</w:t>
      </w:r>
      <w:r w:rsidRPr="005A3E95">
        <w:rPr>
          <w:rFonts w:ascii="Times New Roman" w:hAnsi="Times New Roman"/>
          <w:sz w:val="16"/>
          <w:szCs w:val="16"/>
        </w:rPr>
        <w:t xml:space="preserve"> 122 с.</w:t>
      </w:r>
    </w:p>
    <w:p w:rsidR="00355AC5" w:rsidRPr="005A3E95" w:rsidRDefault="00355AC5" w:rsidP="00355AC5">
      <w:pPr>
        <w:numPr>
          <w:ilvl w:val="0"/>
          <w:numId w:val="2"/>
        </w:numPr>
        <w:spacing w:line="264" w:lineRule="auto"/>
        <w:ind w:left="340" w:hanging="340"/>
        <w:jc w:val="both"/>
        <w:rPr>
          <w:rFonts w:ascii="Times New Roman" w:hAnsi="Times New Roman"/>
          <w:sz w:val="16"/>
          <w:szCs w:val="16"/>
        </w:rPr>
      </w:pPr>
      <w:r w:rsidRPr="00A61AF3">
        <w:rPr>
          <w:rFonts w:ascii="Times New Roman" w:hAnsi="Times New Roman"/>
          <w:b/>
          <w:sz w:val="16"/>
          <w:szCs w:val="16"/>
        </w:rPr>
        <w:t>Ноздренко Г.В., Щинников П.А.</w:t>
      </w:r>
      <w:r w:rsidRPr="005A3E95">
        <w:rPr>
          <w:rFonts w:ascii="Times New Roman" w:hAnsi="Times New Roman"/>
          <w:sz w:val="16"/>
          <w:szCs w:val="16"/>
        </w:rPr>
        <w:t xml:space="preserve"> Комплексный эксергетический анализ энергоблоков ТЭС с новыми технологиями. –</w:t>
      </w:r>
      <w:r w:rsidRPr="00A61AF3">
        <w:rPr>
          <w:rFonts w:ascii="Times New Roman" w:hAnsi="Times New Roman"/>
          <w:sz w:val="16"/>
          <w:szCs w:val="16"/>
        </w:rPr>
        <w:t xml:space="preserve"> </w:t>
      </w:r>
      <w:r w:rsidRPr="005A3E95">
        <w:rPr>
          <w:rFonts w:ascii="Times New Roman" w:hAnsi="Times New Roman"/>
          <w:sz w:val="16"/>
          <w:szCs w:val="16"/>
        </w:rPr>
        <w:t xml:space="preserve">Новосибирск: Изд-во НГТУ, 2009. </w:t>
      </w:r>
      <w:r w:rsidRPr="00A61AF3">
        <w:rPr>
          <w:rFonts w:ascii="Times New Roman" w:hAnsi="Times New Roman"/>
          <w:sz w:val="16"/>
          <w:szCs w:val="16"/>
        </w:rPr>
        <w:t xml:space="preserve">– </w:t>
      </w:r>
      <w:r w:rsidRPr="005A3E95">
        <w:rPr>
          <w:rFonts w:ascii="Times New Roman" w:hAnsi="Times New Roman"/>
          <w:sz w:val="16"/>
          <w:szCs w:val="16"/>
        </w:rPr>
        <w:t>190 с.</w:t>
      </w:r>
    </w:p>
    <w:p w:rsidR="00355AC5" w:rsidRPr="000924DC" w:rsidRDefault="00355AC5" w:rsidP="00355AC5">
      <w:pPr>
        <w:numPr>
          <w:ilvl w:val="0"/>
          <w:numId w:val="2"/>
        </w:numPr>
        <w:spacing w:line="264" w:lineRule="auto"/>
        <w:ind w:left="340" w:hanging="340"/>
        <w:jc w:val="both"/>
        <w:rPr>
          <w:rFonts w:ascii="Times New Roman" w:hAnsi="Times New Roman"/>
          <w:sz w:val="16"/>
          <w:szCs w:val="16"/>
        </w:rPr>
      </w:pPr>
      <w:r w:rsidRPr="008349E5">
        <w:rPr>
          <w:rFonts w:ascii="Times New Roman" w:hAnsi="Times New Roman"/>
          <w:b/>
          <w:sz w:val="16"/>
          <w:szCs w:val="16"/>
        </w:rPr>
        <w:t>Щинников П.А. и др</w:t>
      </w:r>
      <w:r w:rsidRPr="005A3E95">
        <w:rPr>
          <w:rFonts w:ascii="Times New Roman" w:hAnsi="Times New Roman"/>
          <w:sz w:val="16"/>
          <w:szCs w:val="16"/>
        </w:rPr>
        <w:t>. Комплексные исследования ТЭС с новыми технологиями</w:t>
      </w:r>
      <w:r w:rsidRPr="008349E5">
        <w:rPr>
          <w:rFonts w:ascii="Times New Roman" w:hAnsi="Times New Roman"/>
          <w:sz w:val="16"/>
          <w:szCs w:val="16"/>
        </w:rPr>
        <w:t>.</w:t>
      </w:r>
      <w:r w:rsidRPr="005A3E95">
        <w:rPr>
          <w:rFonts w:ascii="Times New Roman" w:hAnsi="Times New Roman"/>
          <w:sz w:val="16"/>
          <w:szCs w:val="16"/>
        </w:rPr>
        <w:t xml:space="preserve"> – Новосибирск: Изд-во НГТУ, 2004.</w:t>
      </w:r>
      <w:r w:rsidRPr="00A61AF3">
        <w:rPr>
          <w:rFonts w:ascii="Times New Roman" w:hAnsi="Times New Roman"/>
          <w:sz w:val="16"/>
          <w:szCs w:val="16"/>
        </w:rPr>
        <w:t xml:space="preserve"> – </w:t>
      </w:r>
      <w:r w:rsidRPr="005A3E95">
        <w:rPr>
          <w:rFonts w:ascii="Times New Roman" w:hAnsi="Times New Roman"/>
          <w:sz w:val="16"/>
          <w:szCs w:val="16"/>
        </w:rPr>
        <w:t>528 с.</w:t>
      </w:r>
    </w:p>
    <w:p w:rsidR="00355AC5" w:rsidRPr="0074113F" w:rsidRDefault="00355AC5" w:rsidP="00355AC5">
      <w:pPr>
        <w:numPr>
          <w:ilvl w:val="0"/>
          <w:numId w:val="2"/>
        </w:numPr>
        <w:spacing w:line="264" w:lineRule="auto"/>
        <w:ind w:left="340" w:hanging="340"/>
        <w:jc w:val="both"/>
        <w:rPr>
          <w:rFonts w:ascii="Times New Roman" w:hAnsi="Times New Roman"/>
          <w:noProof/>
          <w:color w:val="000000"/>
          <w:sz w:val="16"/>
          <w:szCs w:val="16"/>
          <w:lang w:val="en-US" w:eastAsia="ru-RU"/>
        </w:rPr>
      </w:pPr>
      <w:proofErr w:type="spellStart"/>
      <w:r w:rsidRPr="000924DC">
        <w:rPr>
          <w:rFonts w:ascii="Times New Roman" w:hAnsi="Times New Roman"/>
          <w:b/>
          <w:sz w:val="16"/>
          <w:szCs w:val="16"/>
          <w:lang w:val="en-US"/>
        </w:rPr>
        <w:t>Nosdrenko</w:t>
      </w:r>
      <w:proofErr w:type="spellEnd"/>
      <w:r w:rsidRPr="000924DC">
        <w:rPr>
          <w:rFonts w:ascii="Times New Roman" w:hAnsi="Times New Roman"/>
          <w:b/>
          <w:sz w:val="16"/>
          <w:szCs w:val="16"/>
          <w:lang w:val="en-US"/>
        </w:rPr>
        <w:t xml:space="preserve"> G.</w:t>
      </w:r>
      <w:r>
        <w:rPr>
          <w:rFonts w:ascii="Times New Roman" w:hAnsi="Times New Roman"/>
          <w:b/>
          <w:sz w:val="16"/>
          <w:szCs w:val="16"/>
          <w:lang w:val="en-US"/>
        </w:rPr>
        <w:t>,</w:t>
      </w:r>
      <w:r w:rsidRPr="000924DC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proofErr w:type="spellStart"/>
      <w:r w:rsidRPr="000924DC">
        <w:rPr>
          <w:rFonts w:ascii="Times New Roman" w:hAnsi="Times New Roman"/>
          <w:b/>
          <w:sz w:val="16"/>
          <w:szCs w:val="16"/>
          <w:lang w:val="en-US"/>
        </w:rPr>
        <w:t>Schtschinnikow</w:t>
      </w:r>
      <w:proofErr w:type="spellEnd"/>
      <w:r w:rsidRPr="000924DC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0924DC">
        <w:rPr>
          <w:rFonts w:ascii="Times New Roman" w:hAnsi="Times New Roman"/>
          <w:b/>
          <w:sz w:val="16"/>
          <w:szCs w:val="16"/>
          <w:lang w:val="en-US"/>
        </w:rPr>
        <w:t xml:space="preserve">P. </w:t>
      </w:r>
      <w:proofErr w:type="spellStart"/>
      <w:r w:rsidRPr="000924DC">
        <w:rPr>
          <w:rFonts w:ascii="Times New Roman" w:hAnsi="Times New Roman"/>
          <w:sz w:val="16"/>
          <w:szCs w:val="16"/>
          <w:lang w:val="en-US"/>
        </w:rPr>
        <w:t>Exergieanalyse</w:t>
      </w:r>
      <w:proofErr w:type="spellEnd"/>
      <w:r w:rsidRPr="000924DC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4DC">
        <w:rPr>
          <w:rFonts w:ascii="Times New Roman" w:hAnsi="Times New Roman"/>
          <w:sz w:val="16"/>
          <w:szCs w:val="16"/>
          <w:lang w:val="en-US"/>
        </w:rPr>
        <w:t>der</w:t>
      </w:r>
      <w:proofErr w:type="spellEnd"/>
      <w:r w:rsidRPr="000924DC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4DC">
        <w:rPr>
          <w:rFonts w:ascii="Times New Roman" w:hAnsi="Times New Roman"/>
          <w:sz w:val="16"/>
          <w:szCs w:val="16"/>
          <w:lang w:val="en-US"/>
        </w:rPr>
        <w:t>thermischen</w:t>
      </w:r>
      <w:proofErr w:type="spellEnd"/>
      <w:r w:rsidRPr="000924DC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4DC">
        <w:rPr>
          <w:rFonts w:ascii="Times New Roman" w:hAnsi="Times New Roman"/>
          <w:sz w:val="16"/>
          <w:szCs w:val="16"/>
          <w:lang w:val="en-US"/>
        </w:rPr>
        <w:t>Kraftwerke</w:t>
      </w:r>
      <w:proofErr w:type="spellEnd"/>
      <w:r w:rsidRPr="000924DC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4DC">
        <w:rPr>
          <w:rFonts w:ascii="Times New Roman" w:hAnsi="Times New Roman"/>
          <w:sz w:val="16"/>
          <w:szCs w:val="16"/>
          <w:lang w:val="en-US"/>
        </w:rPr>
        <w:t>mit</w:t>
      </w:r>
      <w:proofErr w:type="spellEnd"/>
      <w:r w:rsidRPr="000924DC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4DC">
        <w:rPr>
          <w:rFonts w:ascii="Times New Roman" w:hAnsi="Times New Roman"/>
          <w:sz w:val="16"/>
          <w:szCs w:val="16"/>
          <w:lang w:val="en-US"/>
        </w:rPr>
        <w:t>neuen</w:t>
      </w:r>
      <w:proofErr w:type="spellEnd"/>
      <w:r w:rsidRPr="000924DC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4DC">
        <w:rPr>
          <w:rFonts w:ascii="Times New Roman" w:hAnsi="Times New Roman"/>
          <w:sz w:val="16"/>
          <w:szCs w:val="16"/>
          <w:lang w:val="en-US"/>
        </w:rPr>
        <w:t>Technologien</w:t>
      </w:r>
      <w:proofErr w:type="spellEnd"/>
      <w:r w:rsidRPr="000924DC">
        <w:rPr>
          <w:rFonts w:ascii="Times New Roman" w:hAnsi="Times New Roman"/>
          <w:sz w:val="16"/>
          <w:szCs w:val="16"/>
          <w:lang w:val="en-US"/>
        </w:rPr>
        <w:t xml:space="preserve">.  </w:t>
      </w:r>
      <w:r w:rsidRPr="004F1D59">
        <w:rPr>
          <w:rFonts w:ascii="Times New Roman" w:hAnsi="Times New Roman"/>
          <w:sz w:val="16"/>
          <w:szCs w:val="16"/>
          <w:lang w:val="en-US"/>
        </w:rPr>
        <w:t xml:space="preserve">Hannover: </w:t>
      </w:r>
      <w:proofErr w:type="spellStart"/>
      <w:r w:rsidRPr="004F1D59">
        <w:rPr>
          <w:rFonts w:ascii="Times New Roman" w:hAnsi="Times New Roman"/>
          <w:sz w:val="16"/>
          <w:szCs w:val="16"/>
          <w:lang w:val="en-US"/>
        </w:rPr>
        <w:t>Europaischen</w:t>
      </w:r>
      <w:proofErr w:type="spellEnd"/>
      <w:r w:rsidRPr="004F1D59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F1D59">
        <w:rPr>
          <w:rFonts w:ascii="Times New Roman" w:hAnsi="Times New Roman"/>
          <w:sz w:val="16"/>
          <w:szCs w:val="16"/>
          <w:lang w:val="en-US"/>
        </w:rPr>
        <w:t>Wiss</w:t>
      </w:r>
      <w:proofErr w:type="spellEnd"/>
      <w:r w:rsidRPr="004F1D59">
        <w:rPr>
          <w:rFonts w:ascii="Times New Roman" w:hAnsi="Times New Roman"/>
          <w:sz w:val="16"/>
          <w:szCs w:val="16"/>
          <w:lang w:val="en-US"/>
        </w:rPr>
        <w:t xml:space="preserve">. </w:t>
      </w:r>
      <w:proofErr w:type="spellStart"/>
      <w:r w:rsidRPr="004F1D59">
        <w:rPr>
          <w:rFonts w:ascii="Times New Roman" w:hAnsi="Times New Roman"/>
          <w:sz w:val="16"/>
          <w:szCs w:val="16"/>
          <w:lang w:val="en-US"/>
        </w:rPr>
        <w:t>Ges</w:t>
      </w:r>
      <w:proofErr w:type="spellEnd"/>
      <w:r w:rsidRPr="004F1D59">
        <w:rPr>
          <w:rFonts w:ascii="Times New Roman" w:hAnsi="Times New Roman"/>
          <w:sz w:val="16"/>
          <w:szCs w:val="16"/>
          <w:lang w:val="en-US"/>
        </w:rPr>
        <w:t>., 2013. - 160 p</w:t>
      </w:r>
    </w:p>
    <w:p w:rsidR="0074113F" w:rsidRPr="00BC4679" w:rsidRDefault="00BC4679" w:rsidP="00355AC5">
      <w:pPr>
        <w:numPr>
          <w:ilvl w:val="0"/>
          <w:numId w:val="2"/>
        </w:numPr>
        <w:spacing w:line="264" w:lineRule="auto"/>
        <w:ind w:left="340" w:hanging="340"/>
        <w:jc w:val="both"/>
        <w:rPr>
          <w:rFonts w:ascii="Times New Roman" w:hAnsi="Times New Roman"/>
          <w:noProof/>
          <w:color w:val="000000"/>
          <w:sz w:val="16"/>
          <w:szCs w:val="16"/>
          <w:lang w:eastAsia="ru-RU"/>
        </w:rPr>
      </w:pPr>
      <w:r w:rsidRPr="001260A1">
        <w:rPr>
          <w:rFonts w:ascii="Times New Roman" w:hAnsi="Times New Roman"/>
          <w:b/>
          <w:noProof/>
          <w:color w:val="000000"/>
          <w:sz w:val="16"/>
          <w:szCs w:val="16"/>
          <w:lang w:val="mn-MN" w:eastAsia="ru-RU"/>
        </w:rPr>
        <w:t>Боруш О.В., Зыков С.В., Ноздренко Г.В., Ч.Оршуу., Щинников П.А</w:t>
      </w:r>
      <w:r>
        <w:rPr>
          <w:rFonts w:ascii="Times New Roman" w:hAnsi="Times New Roman"/>
          <w:noProof/>
          <w:color w:val="000000"/>
          <w:sz w:val="16"/>
          <w:szCs w:val="16"/>
          <w:lang w:val="mn-MN" w:eastAsia="ru-RU"/>
        </w:rPr>
        <w:t>. Показатели режимов работы ТЭЦ при эксергетическом анализе. - Научный вестник НГТУ. -2014. -№4157</w:t>
      </w:r>
      <w:r w:rsidR="00210819">
        <w:rPr>
          <w:rFonts w:ascii="Times New Roman" w:hAnsi="Times New Roman"/>
          <w:noProof/>
          <w:color w:val="000000"/>
          <w:sz w:val="16"/>
          <w:szCs w:val="16"/>
          <w:lang w:val="mn-MN" w:eastAsia="ru-RU"/>
        </w:rPr>
        <w:t>. - с.175-184.</w:t>
      </w:r>
    </w:p>
    <w:p w:rsidR="0074113F" w:rsidRPr="0074113F" w:rsidRDefault="0074113F" w:rsidP="00355AC5">
      <w:pPr>
        <w:numPr>
          <w:ilvl w:val="0"/>
          <w:numId w:val="2"/>
        </w:numPr>
        <w:spacing w:line="264" w:lineRule="auto"/>
        <w:ind w:left="340" w:hanging="340"/>
        <w:jc w:val="both"/>
        <w:rPr>
          <w:rFonts w:ascii="Times New Roman" w:hAnsi="Times New Roman"/>
          <w:noProof/>
          <w:color w:val="000000"/>
          <w:sz w:val="16"/>
          <w:szCs w:val="16"/>
          <w:lang w:eastAsia="ru-RU"/>
        </w:rPr>
      </w:pPr>
      <w:r w:rsidRPr="005A3E95">
        <w:rPr>
          <w:rFonts w:ascii="Times New Roman" w:hAnsi="Times New Roman"/>
          <w:sz w:val="16"/>
          <w:szCs w:val="16"/>
        </w:rPr>
        <w:t>Сценарные условия развития электроэнергетики на период до 2030 года</w:t>
      </w:r>
      <w:r>
        <w:rPr>
          <w:rFonts w:ascii="Times New Roman" w:hAnsi="Times New Roman"/>
          <w:sz w:val="16"/>
          <w:szCs w:val="16"/>
        </w:rPr>
        <w:t>.</w:t>
      </w:r>
      <w:r w:rsidRPr="00B64E43"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</w:rPr>
        <w:t xml:space="preserve">Режим доступа: </w:t>
      </w:r>
      <w:hyperlink r:id="rId29" w:history="1"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val="en-US" w:eastAsia="ru-RU"/>
          </w:rPr>
          <w:t>http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eastAsia="ru-RU"/>
          </w:rPr>
          <w:t>://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val="en-US" w:eastAsia="ru-RU"/>
          </w:rPr>
          <w:t>www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eastAsia="ru-RU"/>
          </w:rPr>
          <w:t>.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val="en-US" w:eastAsia="ru-RU"/>
          </w:rPr>
          <w:t>ranipool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eastAsia="ru-RU"/>
          </w:rPr>
          <w:t>.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val="en-US" w:eastAsia="ru-RU"/>
          </w:rPr>
          <w:t>ru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eastAsia="ru-RU"/>
          </w:rPr>
          <w:t>/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val="en-US" w:eastAsia="ru-RU"/>
          </w:rPr>
          <w:t>images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eastAsia="ru-RU"/>
          </w:rPr>
          <w:t>/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val="en-US" w:eastAsia="ru-RU"/>
          </w:rPr>
          <w:t>data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eastAsia="ru-RU"/>
          </w:rPr>
          <w:t>/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val="en-US" w:eastAsia="ru-RU"/>
          </w:rPr>
          <w:t>gallery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eastAsia="ru-RU"/>
          </w:rPr>
          <w:t>/1_8337__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val="en-US" w:eastAsia="ru-RU"/>
          </w:rPr>
          <w:t>usloviya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eastAsia="ru-RU"/>
          </w:rPr>
          <w:t>_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val="en-US" w:eastAsia="ru-RU"/>
          </w:rPr>
          <w:t>elektroenergetiki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eastAsia="ru-RU"/>
          </w:rPr>
          <w:t>_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val="en-US" w:eastAsia="ru-RU"/>
          </w:rPr>
          <w:t>na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eastAsia="ru-RU"/>
          </w:rPr>
          <w:t>_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val="en-US" w:eastAsia="ru-RU"/>
          </w:rPr>
          <w:t>period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eastAsia="ru-RU"/>
          </w:rPr>
          <w:t>_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val="en-US" w:eastAsia="ru-RU"/>
          </w:rPr>
          <w:t>do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eastAsia="ru-RU"/>
          </w:rPr>
          <w:t>_2030_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val="en-US" w:eastAsia="ru-RU"/>
          </w:rPr>
          <w:t>goda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eastAsia="ru-RU"/>
          </w:rPr>
          <w:t>.</w:t>
        </w:r>
        <w:r w:rsidRPr="00B64E43">
          <w:rPr>
            <w:rStyle w:val="Hyperlink"/>
            <w:rFonts w:ascii="Times New Roman" w:hAnsi="Times New Roman"/>
            <w:noProof/>
            <w:sz w:val="16"/>
            <w:szCs w:val="16"/>
            <w:lang w:val="en-US" w:eastAsia="ru-RU"/>
          </w:rPr>
          <w:t>pdf</w:t>
        </w:r>
      </w:hyperlink>
      <w:r w:rsidRPr="005A3E95">
        <w:rPr>
          <w:rFonts w:ascii="Times New Roman" w:hAnsi="Times New Roman"/>
          <w:sz w:val="16"/>
          <w:szCs w:val="16"/>
        </w:rPr>
        <w:t>.</w:t>
      </w:r>
    </w:p>
    <w:p w:rsidR="0074113F" w:rsidRPr="0074113F" w:rsidRDefault="0074113F" w:rsidP="00AE5C85">
      <w:pPr>
        <w:rPr>
          <w:rFonts w:ascii="Times New Roman" w:hAnsi="Times New Roman" w:cs="Times New Roman"/>
          <w:sz w:val="20"/>
          <w:szCs w:val="20"/>
          <w:lang w:val="mn-MN"/>
        </w:rPr>
      </w:pPr>
    </w:p>
    <w:sectPr w:rsidR="0074113F" w:rsidRPr="0074113F" w:rsidSect="001C31DA">
      <w:pgSz w:w="8395" w:h="11909" w:code="1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0FB0"/>
    <w:multiLevelType w:val="hybridMultilevel"/>
    <w:tmpl w:val="3172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86F92"/>
    <w:multiLevelType w:val="hybridMultilevel"/>
    <w:tmpl w:val="DC98386A"/>
    <w:lvl w:ilvl="0" w:tplc="4AE0044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C31DA"/>
    <w:rsid w:val="00002789"/>
    <w:rsid w:val="00030A5A"/>
    <w:rsid w:val="0012022E"/>
    <w:rsid w:val="001260A1"/>
    <w:rsid w:val="00141ACD"/>
    <w:rsid w:val="001C31DA"/>
    <w:rsid w:val="00210819"/>
    <w:rsid w:val="00241E5F"/>
    <w:rsid w:val="00282C13"/>
    <w:rsid w:val="002F2A63"/>
    <w:rsid w:val="00355AC5"/>
    <w:rsid w:val="004C795C"/>
    <w:rsid w:val="004F7F64"/>
    <w:rsid w:val="005F2371"/>
    <w:rsid w:val="006C1D60"/>
    <w:rsid w:val="0072676E"/>
    <w:rsid w:val="0072740E"/>
    <w:rsid w:val="0074113F"/>
    <w:rsid w:val="00750990"/>
    <w:rsid w:val="00787D57"/>
    <w:rsid w:val="007F172C"/>
    <w:rsid w:val="0080077F"/>
    <w:rsid w:val="00815F8F"/>
    <w:rsid w:val="008224EC"/>
    <w:rsid w:val="0083183D"/>
    <w:rsid w:val="008A4CDC"/>
    <w:rsid w:val="008D72E0"/>
    <w:rsid w:val="009449B8"/>
    <w:rsid w:val="009B05F1"/>
    <w:rsid w:val="009E7F33"/>
    <w:rsid w:val="00AA2181"/>
    <w:rsid w:val="00AE5C85"/>
    <w:rsid w:val="00AE7931"/>
    <w:rsid w:val="00B054EA"/>
    <w:rsid w:val="00BC4679"/>
    <w:rsid w:val="00BD736E"/>
    <w:rsid w:val="00C03F89"/>
    <w:rsid w:val="00C73429"/>
    <w:rsid w:val="00C96A36"/>
    <w:rsid w:val="00EA78B4"/>
    <w:rsid w:val="00ED6792"/>
    <w:rsid w:val="00F058E6"/>
    <w:rsid w:val="00F10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8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85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6C1D60"/>
    <w:pPr>
      <w:ind w:left="720"/>
      <w:contextualSpacing/>
    </w:pPr>
  </w:style>
  <w:style w:type="character" w:styleId="Hyperlink">
    <w:name w:val="Hyperlink"/>
    <w:uiPriority w:val="99"/>
    <w:unhideWhenUsed/>
    <w:rsid w:val="00741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yperlink" Target="http://www.ranipool.ru/images/data/gallery/1_8337__usloviya_elektroenergetiki_na_period_do_2030_goda.pd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2015-01-27T10:19:00Z</dcterms:created>
  <dcterms:modified xsi:type="dcterms:W3CDTF">2015-02-09T13:07:00Z</dcterms:modified>
</cp:coreProperties>
</file>