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B9" w:rsidRDefault="00276C41" w:rsidP="00276C41">
      <w:pPr>
        <w:spacing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14CB9">
        <w:rPr>
          <w:rFonts w:ascii="Times New Roman" w:hAnsi="Times New Roman" w:cs="Times New Roman"/>
          <w:b/>
          <w:i/>
          <w:sz w:val="20"/>
          <w:szCs w:val="20"/>
        </w:rPr>
        <w:t>О.В.  Деревянк</w:t>
      </w:r>
      <w:r w:rsidR="00CB2CF0">
        <w:rPr>
          <w:rFonts w:ascii="Times New Roman" w:hAnsi="Times New Roman" w:cs="Times New Roman"/>
          <w:b/>
          <w:i/>
          <w:sz w:val="20"/>
          <w:szCs w:val="20"/>
        </w:rPr>
        <w:t>о</w:t>
      </w:r>
      <w:r w:rsidRPr="00E14CB9">
        <w:rPr>
          <w:rFonts w:ascii="Times New Roman" w:hAnsi="Times New Roman" w:cs="Times New Roman"/>
          <w:b/>
          <w:i/>
          <w:sz w:val="20"/>
          <w:szCs w:val="20"/>
        </w:rPr>
        <w:t>, асп.; рук.</w:t>
      </w:r>
      <w:r w:rsidR="00C11A6F" w:rsidRPr="00C11A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11A6F" w:rsidRPr="00F259DB">
        <w:rPr>
          <w:rFonts w:ascii="Times New Roman" w:hAnsi="Times New Roman" w:cs="Times New Roman"/>
          <w:b/>
          <w:i/>
          <w:sz w:val="20"/>
          <w:szCs w:val="20"/>
        </w:rPr>
        <w:t>А.В.</w:t>
      </w:r>
      <w:r w:rsidR="00E14CB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14CB9" w:rsidRPr="00F259DB">
        <w:rPr>
          <w:rFonts w:ascii="Times New Roman" w:hAnsi="Times New Roman" w:cs="Times New Roman"/>
          <w:b/>
          <w:i/>
          <w:sz w:val="20"/>
          <w:szCs w:val="20"/>
        </w:rPr>
        <w:t>Королёв, д.т.н., проф</w:t>
      </w:r>
      <w:r w:rsidR="00E14CB9" w:rsidRPr="00E14CB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276C41" w:rsidRPr="00E14CB9" w:rsidRDefault="00276C41" w:rsidP="00276C41">
      <w:pPr>
        <w:spacing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14CB9">
        <w:rPr>
          <w:rFonts w:ascii="Times New Roman" w:hAnsi="Times New Roman" w:cs="Times New Roman"/>
          <w:b/>
          <w:i/>
          <w:sz w:val="20"/>
          <w:szCs w:val="20"/>
        </w:rPr>
        <w:t>(ОНПУ, г. Одесса)</w:t>
      </w:r>
    </w:p>
    <w:p w:rsidR="000A24BA" w:rsidRPr="00E14CB9" w:rsidRDefault="000A24BA" w:rsidP="0004703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4CB9">
        <w:rPr>
          <w:rFonts w:ascii="Times New Roman" w:hAnsi="Times New Roman" w:cs="Times New Roman"/>
          <w:b/>
          <w:sz w:val="20"/>
          <w:szCs w:val="20"/>
        </w:rPr>
        <w:t>АНАЛИЗ ВОЗМОЖНОСТИ ИСПОЛЬЗОВАНИЯ КОМПОЗИЦИОННОЙ КОНСТРУКЦИИ ТУРБОП</w:t>
      </w:r>
      <w:r w:rsidR="00DB7F23" w:rsidRPr="00E14CB9">
        <w:rPr>
          <w:rFonts w:ascii="Times New Roman" w:hAnsi="Times New Roman" w:cs="Times New Roman"/>
          <w:b/>
          <w:sz w:val="20"/>
          <w:szCs w:val="20"/>
        </w:rPr>
        <w:t>Р</w:t>
      </w:r>
      <w:r w:rsidRPr="00E14CB9">
        <w:rPr>
          <w:rFonts w:ascii="Times New Roman" w:hAnsi="Times New Roman" w:cs="Times New Roman"/>
          <w:b/>
          <w:sz w:val="20"/>
          <w:szCs w:val="20"/>
        </w:rPr>
        <w:t>ИВОДА НАСОСА ДЛЯ АВАРИЙНОЙ ПОДАЧИ ВОДЫ В ОСНОВНОЕ ОБОРУДОВАНИЕ АЭС</w:t>
      </w:r>
    </w:p>
    <w:p w:rsidR="000A24BA" w:rsidRPr="00E14CB9" w:rsidRDefault="006A1F7C" w:rsidP="000470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14CB9">
        <w:rPr>
          <w:rFonts w:ascii="Times New Roman" w:hAnsi="Times New Roman"/>
          <w:sz w:val="20"/>
          <w:szCs w:val="20"/>
        </w:rPr>
        <w:t>Обеспечение э</w:t>
      </w:r>
      <w:r w:rsidR="000A24BA" w:rsidRPr="00E14CB9">
        <w:rPr>
          <w:rFonts w:ascii="Times New Roman" w:hAnsi="Times New Roman"/>
          <w:sz w:val="20"/>
          <w:szCs w:val="20"/>
        </w:rPr>
        <w:t>ффективн</w:t>
      </w:r>
      <w:r w:rsidRPr="00E14CB9">
        <w:rPr>
          <w:rFonts w:ascii="Times New Roman" w:hAnsi="Times New Roman"/>
          <w:sz w:val="20"/>
          <w:szCs w:val="20"/>
        </w:rPr>
        <w:t>ого</w:t>
      </w:r>
      <w:r w:rsidR="000A24BA" w:rsidRPr="00E14CB9">
        <w:rPr>
          <w:rFonts w:ascii="Times New Roman" w:hAnsi="Times New Roman"/>
          <w:sz w:val="20"/>
          <w:szCs w:val="20"/>
        </w:rPr>
        <w:t xml:space="preserve"> теплосъем</w:t>
      </w:r>
      <w:r w:rsidRPr="00E14CB9">
        <w:rPr>
          <w:rFonts w:ascii="Times New Roman" w:hAnsi="Times New Roman"/>
          <w:sz w:val="20"/>
          <w:szCs w:val="20"/>
        </w:rPr>
        <w:t>а</w:t>
      </w:r>
      <w:r w:rsidR="000A24BA" w:rsidRPr="00E14CB9">
        <w:rPr>
          <w:rFonts w:ascii="Times New Roman" w:hAnsi="Times New Roman"/>
          <w:sz w:val="20"/>
          <w:szCs w:val="20"/>
        </w:rPr>
        <w:t xml:space="preserve"> в основном оборуд</w:t>
      </w:r>
      <w:r w:rsidR="000A24BA" w:rsidRPr="00E14CB9">
        <w:rPr>
          <w:rFonts w:ascii="Times New Roman" w:hAnsi="Times New Roman"/>
          <w:sz w:val="20"/>
          <w:szCs w:val="20"/>
        </w:rPr>
        <w:t>о</w:t>
      </w:r>
      <w:r w:rsidR="000A24BA" w:rsidRPr="00E14CB9">
        <w:rPr>
          <w:rFonts w:ascii="Times New Roman" w:hAnsi="Times New Roman"/>
          <w:sz w:val="20"/>
          <w:szCs w:val="20"/>
        </w:rPr>
        <w:t>вании АЭС (в частности, в парогенераторе) является</w:t>
      </w:r>
      <w:r w:rsidRPr="00E14CB9">
        <w:rPr>
          <w:rFonts w:ascii="Times New Roman" w:hAnsi="Times New Roman"/>
          <w:sz w:val="20"/>
          <w:szCs w:val="20"/>
        </w:rPr>
        <w:t xml:space="preserve"> известной пр</w:t>
      </w:r>
      <w:r w:rsidRPr="00E14CB9">
        <w:rPr>
          <w:rFonts w:ascii="Times New Roman" w:hAnsi="Times New Roman"/>
          <w:sz w:val="20"/>
          <w:szCs w:val="20"/>
        </w:rPr>
        <w:t>о</w:t>
      </w:r>
      <w:r w:rsidRPr="00E14CB9">
        <w:rPr>
          <w:rFonts w:ascii="Times New Roman" w:hAnsi="Times New Roman"/>
          <w:sz w:val="20"/>
          <w:szCs w:val="20"/>
        </w:rPr>
        <w:t>блемой, усугубляющейся существующим</w:t>
      </w:r>
      <w:r w:rsidR="000A24BA" w:rsidRPr="00E14CB9">
        <w:rPr>
          <w:rFonts w:ascii="Times New Roman" w:hAnsi="Times New Roman"/>
          <w:sz w:val="20"/>
          <w:szCs w:val="20"/>
        </w:rPr>
        <w:t xml:space="preserve"> противоречие</w:t>
      </w:r>
      <w:r w:rsidRPr="00E14CB9">
        <w:rPr>
          <w:rFonts w:ascii="Times New Roman" w:hAnsi="Times New Roman"/>
          <w:sz w:val="20"/>
          <w:szCs w:val="20"/>
        </w:rPr>
        <w:t>м</w:t>
      </w:r>
      <w:r w:rsidR="000A24BA" w:rsidRPr="00E14CB9">
        <w:rPr>
          <w:rFonts w:ascii="Times New Roman" w:hAnsi="Times New Roman"/>
          <w:sz w:val="20"/>
          <w:szCs w:val="20"/>
        </w:rPr>
        <w:t xml:space="preserve"> между необходимостью обеспечения достаточности вод</w:t>
      </w:r>
      <w:bookmarkStart w:id="0" w:name="_GoBack"/>
      <w:bookmarkEnd w:id="0"/>
      <w:r w:rsidR="000A24BA" w:rsidRPr="00E14CB9">
        <w:rPr>
          <w:rFonts w:ascii="Times New Roman" w:hAnsi="Times New Roman"/>
          <w:sz w:val="20"/>
          <w:szCs w:val="20"/>
        </w:rPr>
        <w:t>ной среды во втором контуре энергоблока и отсутствием надежных средств подпитки в условиях потери водной среды в аварийных или предаварийных реж</w:t>
      </w:r>
      <w:r w:rsidR="000A24BA" w:rsidRPr="00E14CB9">
        <w:rPr>
          <w:rFonts w:ascii="Times New Roman" w:hAnsi="Times New Roman"/>
          <w:sz w:val="20"/>
          <w:szCs w:val="20"/>
        </w:rPr>
        <w:t>и</w:t>
      </w:r>
      <w:r w:rsidR="000A24BA" w:rsidRPr="00E14CB9">
        <w:rPr>
          <w:rFonts w:ascii="Times New Roman" w:hAnsi="Times New Roman"/>
          <w:sz w:val="20"/>
          <w:szCs w:val="20"/>
        </w:rPr>
        <w:t>мах работы оборудования, если учесть возможность электрообесточ</w:t>
      </w:r>
      <w:r w:rsidR="000A24BA" w:rsidRPr="00E14CB9">
        <w:rPr>
          <w:rFonts w:ascii="Times New Roman" w:hAnsi="Times New Roman"/>
          <w:sz w:val="20"/>
          <w:szCs w:val="20"/>
        </w:rPr>
        <w:t>и</w:t>
      </w:r>
      <w:r w:rsidR="000A24BA" w:rsidRPr="00E14CB9">
        <w:rPr>
          <w:rFonts w:ascii="Times New Roman" w:hAnsi="Times New Roman"/>
          <w:sz w:val="20"/>
          <w:szCs w:val="20"/>
        </w:rPr>
        <w:t xml:space="preserve">вания энергоблока. </w:t>
      </w:r>
      <w:r w:rsidRPr="00E14CB9">
        <w:rPr>
          <w:rFonts w:ascii="Times New Roman" w:hAnsi="Times New Roman"/>
          <w:sz w:val="20"/>
          <w:szCs w:val="20"/>
        </w:rPr>
        <w:t>В настоящее время аварийная</w:t>
      </w:r>
      <w:r w:rsidR="000A24BA" w:rsidRPr="00E14CB9">
        <w:rPr>
          <w:rFonts w:ascii="Times New Roman" w:hAnsi="Times New Roman"/>
          <w:sz w:val="20"/>
          <w:szCs w:val="20"/>
        </w:rPr>
        <w:t xml:space="preserve"> добавка циркул</w:t>
      </w:r>
      <w:r w:rsidR="000A24BA" w:rsidRPr="00E14CB9">
        <w:rPr>
          <w:rFonts w:ascii="Times New Roman" w:hAnsi="Times New Roman"/>
          <w:sz w:val="20"/>
          <w:szCs w:val="20"/>
        </w:rPr>
        <w:t>и</w:t>
      </w:r>
      <w:r w:rsidR="000A24BA" w:rsidRPr="00E14CB9">
        <w:rPr>
          <w:rFonts w:ascii="Times New Roman" w:hAnsi="Times New Roman"/>
          <w:sz w:val="20"/>
          <w:szCs w:val="20"/>
        </w:rPr>
        <w:t>рующих водных сред в объем парогенераторов осуществляется ав</w:t>
      </w:r>
      <w:r w:rsidR="000A24BA" w:rsidRPr="00E14CB9">
        <w:rPr>
          <w:rFonts w:ascii="Times New Roman" w:hAnsi="Times New Roman"/>
          <w:sz w:val="20"/>
          <w:szCs w:val="20"/>
        </w:rPr>
        <w:t>а</w:t>
      </w:r>
      <w:r w:rsidR="000A24BA" w:rsidRPr="00E14CB9">
        <w:rPr>
          <w:rFonts w:ascii="Times New Roman" w:hAnsi="Times New Roman"/>
          <w:sz w:val="20"/>
          <w:szCs w:val="20"/>
        </w:rPr>
        <w:t>рийными электронасосами [1], которые не отвечают</w:t>
      </w:r>
      <w:r w:rsidR="00B37361" w:rsidRPr="00E14CB9">
        <w:rPr>
          <w:rFonts w:ascii="Times New Roman" w:hAnsi="Times New Roman"/>
          <w:sz w:val="20"/>
          <w:szCs w:val="20"/>
        </w:rPr>
        <w:t xml:space="preserve"> этим </w:t>
      </w:r>
      <w:r w:rsidR="000A24BA" w:rsidRPr="00E14CB9">
        <w:rPr>
          <w:rFonts w:ascii="Times New Roman" w:hAnsi="Times New Roman"/>
          <w:sz w:val="20"/>
          <w:szCs w:val="20"/>
        </w:rPr>
        <w:t xml:space="preserve">требованиям </w:t>
      </w:r>
      <w:r w:rsidR="00B37361" w:rsidRPr="00E14CB9">
        <w:rPr>
          <w:rFonts w:ascii="Times New Roman" w:hAnsi="Times New Roman"/>
          <w:sz w:val="20"/>
          <w:szCs w:val="20"/>
        </w:rPr>
        <w:t>по</w:t>
      </w:r>
      <w:r w:rsidR="000A24BA" w:rsidRPr="00E14CB9">
        <w:rPr>
          <w:rFonts w:ascii="Times New Roman" w:hAnsi="Times New Roman"/>
          <w:sz w:val="20"/>
          <w:szCs w:val="20"/>
        </w:rPr>
        <w:t xml:space="preserve"> услови</w:t>
      </w:r>
      <w:r w:rsidR="00B37361" w:rsidRPr="00E14CB9">
        <w:rPr>
          <w:rFonts w:ascii="Times New Roman" w:hAnsi="Times New Roman"/>
          <w:sz w:val="20"/>
          <w:szCs w:val="20"/>
        </w:rPr>
        <w:t>ю</w:t>
      </w:r>
      <w:r w:rsidR="000A24BA" w:rsidRPr="00E14CB9">
        <w:rPr>
          <w:rFonts w:ascii="Times New Roman" w:hAnsi="Times New Roman"/>
          <w:sz w:val="20"/>
          <w:szCs w:val="20"/>
        </w:rPr>
        <w:t xml:space="preserve"> полн</w:t>
      </w:r>
      <w:r w:rsidR="00B37361" w:rsidRPr="00E14CB9">
        <w:rPr>
          <w:rFonts w:ascii="Times New Roman" w:hAnsi="Times New Roman"/>
          <w:sz w:val="20"/>
          <w:szCs w:val="20"/>
        </w:rPr>
        <w:t>ого</w:t>
      </w:r>
      <w:r w:rsidR="000A24BA" w:rsidRPr="00E14CB9">
        <w:rPr>
          <w:rFonts w:ascii="Times New Roman" w:hAnsi="Times New Roman"/>
          <w:sz w:val="20"/>
          <w:szCs w:val="20"/>
        </w:rPr>
        <w:t xml:space="preserve"> аварийн</w:t>
      </w:r>
      <w:r w:rsidR="00B37361" w:rsidRPr="00E14CB9">
        <w:rPr>
          <w:rFonts w:ascii="Times New Roman" w:hAnsi="Times New Roman"/>
          <w:sz w:val="20"/>
          <w:szCs w:val="20"/>
        </w:rPr>
        <w:t>ого</w:t>
      </w:r>
      <w:r w:rsidR="000A24BA" w:rsidRPr="00E14CB9">
        <w:rPr>
          <w:rFonts w:ascii="Times New Roman" w:hAnsi="Times New Roman"/>
          <w:sz w:val="20"/>
          <w:szCs w:val="20"/>
        </w:rPr>
        <w:t xml:space="preserve"> отключени</w:t>
      </w:r>
      <w:r w:rsidR="00B37361" w:rsidRPr="00E14CB9">
        <w:rPr>
          <w:rFonts w:ascii="Times New Roman" w:hAnsi="Times New Roman"/>
          <w:sz w:val="20"/>
          <w:szCs w:val="20"/>
        </w:rPr>
        <w:t>я</w:t>
      </w:r>
      <w:r w:rsidR="000A24BA" w:rsidRPr="00E14CB9">
        <w:rPr>
          <w:rFonts w:ascii="Times New Roman" w:hAnsi="Times New Roman"/>
          <w:sz w:val="20"/>
          <w:szCs w:val="20"/>
        </w:rPr>
        <w:t xml:space="preserve"> электропитания и, ос</w:t>
      </w:r>
      <w:r w:rsidR="000A24BA" w:rsidRPr="00E14CB9">
        <w:rPr>
          <w:rFonts w:ascii="Times New Roman" w:hAnsi="Times New Roman"/>
          <w:sz w:val="20"/>
          <w:szCs w:val="20"/>
        </w:rPr>
        <w:t>о</w:t>
      </w:r>
      <w:r w:rsidR="000A24BA" w:rsidRPr="00E14CB9">
        <w:rPr>
          <w:rFonts w:ascii="Times New Roman" w:hAnsi="Times New Roman"/>
          <w:sz w:val="20"/>
          <w:szCs w:val="20"/>
        </w:rPr>
        <w:t>бенно, в случае отказа (или невозможности запуска) резервных д</w:t>
      </w:r>
      <w:r w:rsidR="000A24BA" w:rsidRPr="00E14CB9">
        <w:rPr>
          <w:rFonts w:ascii="Times New Roman" w:hAnsi="Times New Roman"/>
          <w:sz w:val="20"/>
          <w:szCs w:val="20"/>
        </w:rPr>
        <w:t>и</w:t>
      </w:r>
      <w:r w:rsidR="000A24BA" w:rsidRPr="00E14CB9">
        <w:rPr>
          <w:rFonts w:ascii="Times New Roman" w:hAnsi="Times New Roman"/>
          <w:sz w:val="20"/>
          <w:szCs w:val="20"/>
        </w:rPr>
        <w:t xml:space="preserve">зель–генераторов. </w:t>
      </w:r>
    </w:p>
    <w:p w:rsidR="00D0215C" w:rsidRPr="00E14CB9" w:rsidRDefault="006A1F7C" w:rsidP="00047034">
      <w:pPr>
        <w:spacing w:after="0" w:line="240" w:lineRule="auto"/>
        <w:ind w:firstLine="709"/>
        <w:jc w:val="both"/>
        <w:rPr>
          <w:rStyle w:val="hps"/>
          <w:rFonts w:ascii="Times New Roman" w:hAnsi="Times New Roman"/>
          <w:sz w:val="20"/>
          <w:szCs w:val="20"/>
        </w:rPr>
      </w:pPr>
      <w:r w:rsidRPr="00E14CB9">
        <w:rPr>
          <w:rFonts w:ascii="Times New Roman" w:hAnsi="Times New Roman"/>
          <w:sz w:val="20"/>
          <w:szCs w:val="20"/>
        </w:rPr>
        <w:t xml:space="preserve">Для устранения обозначенной выше проблемы </w:t>
      </w:r>
      <w:r w:rsidR="00B37361" w:rsidRPr="00E14CB9">
        <w:rPr>
          <w:rFonts w:ascii="Times New Roman" w:hAnsi="Times New Roman"/>
          <w:sz w:val="20"/>
          <w:szCs w:val="20"/>
        </w:rPr>
        <w:t>предлагается</w:t>
      </w:r>
      <w:r w:rsidRPr="00E14CB9">
        <w:rPr>
          <w:rFonts w:ascii="Times New Roman" w:hAnsi="Times New Roman"/>
          <w:sz w:val="20"/>
          <w:szCs w:val="20"/>
        </w:rPr>
        <w:t xml:space="preserve"> использова</w:t>
      </w:r>
      <w:r w:rsidR="00B37361" w:rsidRPr="00E14CB9">
        <w:rPr>
          <w:rFonts w:ascii="Times New Roman" w:hAnsi="Times New Roman"/>
          <w:sz w:val="20"/>
          <w:szCs w:val="20"/>
        </w:rPr>
        <w:t>ть</w:t>
      </w:r>
      <w:r w:rsidRPr="00E14CB9">
        <w:rPr>
          <w:rFonts w:ascii="Times New Roman" w:hAnsi="Times New Roman"/>
          <w:sz w:val="20"/>
          <w:szCs w:val="20"/>
        </w:rPr>
        <w:t xml:space="preserve"> насосны</w:t>
      </w:r>
      <w:r w:rsidR="00B37361" w:rsidRPr="00E14CB9">
        <w:rPr>
          <w:rFonts w:ascii="Times New Roman" w:hAnsi="Times New Roman"/>
          <w:sz w:val="20"/>
          <w:szCs w:val="20"/>
        </w:rPr>
        <w:t>е</w:t>
      </w:r>
      <w:r w:rsidRPr="00E14CB9">
        <w:rPr>
          <w:rFonts w:ascii="Times New Roman" w:hAnsi="Times New Roman"/>
          <w:sz w:val="20"/>
          <w:szCs w:val="20"/>
        </w:rPr>
        <w:t xml:space="preserve"> агрегат</w:t>
      </w:r>
      <w:r w:rsidR="00B37361" w:rsidRPr="00E14CB9">
        <w:rPr>
          <w:rFonts w:ascii="Times New Roman" w:hAnsi="Times New Roman"/>
          <w:sz w:val="20"/>
          <w:szCs w:val="20"/>
        </w:rPr>
        <w:t xml:space="preserve">ы с </w:t>
      </w:r>
      <w:r w:rsidRPr="00E14CB9">
        <w:rPr>
          <w:rFonts w:ascii="Times New Roman" w:hAnsi="Times New Roman"/>
          <w:sz w:val="20"/>
          <w:szCs w:val="20"/>
        </w:rPr>
        <w:t>турбоприводом.</w:t>
      </w:r>
      <w:r w:rsidR="00D0215C" w:rsidRPr="00E14CB9">
        <w:rPr>
          <w:rFonts w:ascii="Times New Roman" w:hAnsi="Times New Roman"/>
          <w:sz w:val="20"/>
          <w:szCs w:val="20"/>
        </w:rPr>
        <w:t xml:space="preserve"> Причем, </w:t>
      </w:r>
      <w:r w:rsidR="00D0215C" w:rsidRPr="00E14CB9">
        <w:rPr>
          <w:rStyle w:val="hps"/>
          <w:rFonts w:ascii="Times New Roman" w:hAnsi="Times New Roman"/>
          <w:sz w:val="20"/>
          <w:szCs w:val="20"/>
        </w:rPr>
        <w:t xml:space="preserve">для </w:t>
      </w:r>
      <w:r w:rsidR="00D0215C" w:rsidRPr="00E14CB9">
        <w:rPr>
          <w:rFonts w:ascii="Times New Roman" w:hAnsi="Times New Roman"/>
          <w:sz w:val="20"/>
          <w:szCs w:val="20"/>
        </w:rPr>
        <w:t>обе</w:t>
      </w:r>
      <w:r w:rsidR="00D0215C" w:rsidRPr="00E14CB9">
        <w:rPr>
          <w:rFonts w:ascii="Times New Roman" w:hAnsi="Times New Roman"/>
          <w:sz w:val="20"/>
          <w:szCs w:val="20"/>
        </w:rPr>
        <w:t>с</w:t>
      </w:r>
      <w:r w:rsidR="00D0215C" w:rsidRPr="00E14CB9">
        <w:rPr>
          <w:rFonts w:ascii="Times New Roman" w:hAnsi="Times New Roman"/>
          <w:sz w:val="20"/>
          <w:szCs w:val="20"/>
        </w:rPr>
        <w:t>печения надежного привода подпиточного насосного аппарата</w:t>
      </w:r>
      <w:r w:rsidR="00D0215C" w:rsidRPr="00E14CB9">
        <w:rPr>
          <w:rStyle w:val="hps"/>
          <w:rFonts w:ascii="Times New Roman" w:hAnsi="Times New Roman"/>
          <w:sz w:val="20"/>
          <w:szCs w:val="20"/>
        </w:rPr>
        <w:t xml:space="preserve"> </w:t>
      </w:r>
      <w:r w:rsidR="00B37361" w:rsidRPr="00E14CB9">
        <w:rPr>
          <w:rStyle w:val="hps"/>
          <w:rFonts w:ascii="Times New Roman" w:hAnsi="Times New Roman"/>
          <w:sz w:val="20"/>
          <w:szCs w:val="20"/>
        </w:rPr>
        <w:t>предл</w:t>
      </w:r>
      <w:r w:rsidR="00B37361" w:rsidRPr="00E14CB9">
        <w:rPr>
          <w:rStyle w:val="hps"/>
          <w:rFonts w:ascii="Times New Roman" w:hAnsi="Times New Roman"/>
          <w:sz w:val="20"/>
          <w:szCs w:val="20"/>
        </w:rPr>
        <w:t>а</w:t>
      </w:r>
      <w:r w:rsidR="00B37361" w:rsidRPr="00E14CB9">
        <w:rPr>
          <w:rStyle w:val="hps"/>
          <w:rFonts w:ascii="Times New Roman" w:hAnsi="Times New Roman"/>
          <w:sz w:val="20"/>
          <w:szCs w:val="20"/>
        </w:rPr>
        <w:t xml:space="preserve">гается </w:t>
      </w:r>
      <w:r w:rsidR="00D0215C" w:rsidRPr="00E14CB9">
        <w:rPr>
          <w:rStyle w:val="hps"/>
          <w:rFonts w:ascii="Times New Roman" w:hAnsi="Times New Roman"/>
          <w:sz w:val="20"/>
          <w:szCs w:val="20"/>
        </w:rPr>
        <w:t>комбинированная</w:t>
      </w:r>
      <w:r w:rsidR="00D0215C" w:rsidRPr="00E14CB9">
        <w:rPr>
          <w:rFonts w:ascii="Times New Roman" w:hAnsi="Times New Roman"/>
          <w:sz w:val="20"/>
          <w:szCs w:val="20"/>
        </w:rPr>
        <w:t xml:space="preserve"> конструкция турбопривода</w:t>
      </w:r>
      <w:r w:rsidR="00D0215C" w:rsidRPr="00E14CB9">
        <w:rPr>
          <w:rStyle w:val="hps"/>
          <w:rFonts w:ascii="Times New Roman" w:hAnsi="Times New Roman"/>
          <w:sz w:val="20"/>
          <w:szCs w:val="20"/>
        </w:rPr>
        <w:t xml:space="preserve">, состоящая из посаженных на один вал </w:t>
      </w:r>
      <w:r w:rsidR="00D0215C" w:rsidRPr="00E14CB9">
        <w:rPr>
          <w:rFonts w:ascii="Times New Roman" w:hAnsi="Times New Roman"/>
          <w:sz w:val="20"/>
          <w:szCs w:val="20"/>
        </w:rPr>
        <w:t xml:space="preserve">лопаточной турбины Лаваля </w:t>
      </w:r>
      <w:r w:rsidR="00545709" w:rsidRPr="00E14CB9">
        <w:rPr>
          <w:rFonts w:ascii="Times New Roman" w:hAnsi="Times New Roman"/>
          <w:sz w:val="20"/>
          <w:szCs w:val="20"/>
        </w:rPr>
        <w:t xml:space="preserve">[2] </w:t>
      </w:r>
      <w:r w:rsidR="00D0215C" w:rsidRPr="00E14CB9">
        <w:rPr>
          <w:rFonts w:ascii="Times New Roman" w:hAnsi="Times New Roman"/>
          <w:sz w:val="20"/>
          <w:szCs w:val="20"/>
        </w:rPr>
        <w:t>и предвкл</w:t>
      </w:r>
      <w:r w:rsidR="00D0215C" w:rsidRPr="00E14CB9">
        <w:rPr>
          <w:rFonts w:ascii="Times New Roman" w:hAnsi="Times New Roman"/>
          <w:sz w:val="20"/>
          <w:szCs w:val="20"/>
        </w:rPr>
        <w:t>ю</w:t>
      </w:r>
      <w:r w:rsidR="00D0215C" w:rsidRPr="00E14CB9">
        <w:rPr>
          <w:rFonts w:ascii="Times New Roman" w:hAnsi="Times New Roman"/>
          <w:sz w:val="20"/>
          <w:szCs w:val="20"/>
        </w:rPr>
        <w:t>ченной дисковой турбины (турбины Теслы)</w:t>
      </w:r>
      <w:r w:rsidR="00545709" w:rsidRPr="00E14CB9">
        <w:rPr>
          <w:rFonts w:ascii="Times New Roman" w:hAnsi="Times New Roman"/>
          <w:sz w:val="20"/>
          <w:szCs w:val="20"/>
        </w:rPr>
        <w:t xml:space="preserve"> [3]</w:t>
      </w:r>
      <w:r w:rsidR="00D0215C" w:rsidRPr="00E14CB9">
        <w:rPr>
          <w:rFonts w:ascii="Times New Roman" w:hAnsi="Times New Roman"/>
          <w:sz w:val="20"/>
          <w:szCs w:val="20"/>
        </w:rPr>
        <w:t xml:space="preserve">, как это показано на рис. </w:t>
      </w:r>
      <w:r w:rsidR="00D0215C" w:rsidRPr="00E14CB9">
        <w:rPr>
          <w:rStyle w:val="hps"/>
          <w:rFonts w:ascii="Times New Roman" w:hAnsi="Times New Roman"/>
          <w:sz w:val="20"/>
          <w:szCs w:val="20"/>
        </w:rPr>
        <w:t xml:space="preserve">1. </w:t>
      </w:r>
    </w:p>
    <w:p w:rsidR="00276C41" w:rsidRPr="00E14CB9" w:rsidRDefault="00276C41" w:rsidP="00276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4CB9">
        <w:rPr>
          <w:rFonts w:ascii="Times New Roman" w:hAnsi="Times New Roman" w:cs="Times New Roman"/>
          <w:sz w:val="20"/>
          <w:szCs w:val="20"/>
        </w:rPr>
        <w:t>Предлагаемое техническое решение, благодаря комбинации двух конструктивно разнородных турбин, установленных соосно в одном корпусе, гарантирует оперативный надежный пуск агрегата в аварийной ситуации, приемлемую разгонную характеристику ротора насоса подпитки и включение в работу всей подпиточной системы, вследствие отсутствия необходимости предварительного разогрева вспомогательных конструктивных элементов турбопривода. Такая конструктивная компоновка также позволяет рационально распред</w:t>
      </w:r>
      <w:r w:rsidRPr="00E14CB9">
        <w:rPr>
          <w:rFonts w:ascii="Times New Roman" w:hAnsi="Times New Roman" w:cs="Times New Roman"/>
          <w:sz w:val="20"/>
          <w:szCs w:val="20"/>
        </w:rPr>
        <w:t>е</w:t>
      </w:r>
      <w:r w:rsidRPr="00E14CB9">
        <w:rPr>
          <w:rFonts w:ascii="Times New Roman" w:hAnsi="Times New Roman" w:cs="Times New Roman"/>
          <w:sz w:val="20"/>
          <w:szCs w:val="20"/>
        </w:rPr>
        <w:t>лить располагаемый теплоперепад между ступенями композиционной турбоустановки, поднимая степень сухости пара на выходе из лоп</w:t>
      </w:r>
      <w:r w:rsidRPr="00E14CB9">
        <w:rPr>
          <w:rFonts w:ascii="Times New Roman" w:hAnsi="Times New Roman" w:cs="Times New Roman"/>
          <w:sz w:val="20"/>
          <w:szCs w:val="20"/>
        </w:rPr>
        <w:t>а</w:t>
      </w:r>
      <w:r w:rsidRPr="00E14CB9">
        <w:rPr>
          <w:rFonts w:ascii="Times New Roman" w:hAnsi="Times New Roman" w:cs="Times New Roman"/>
          <w:sz w:val="20"/>
          <w:szCs w:val="20"/>
        </w:rPr>
        <w:t>точной турбины и к.п.д., что также способствует повышению фун</w:t>
      </w:r>
      <w:r w:rsidRPr="00E14CB9">
        <w:rPr>
          <w:rFonts w:ascii="Times New Roman" w:hAnsi="Times New Roman" w:cs="Times New Roman"/>
          <w:sz w:val="20"/>
          <w:szCs w:val="20"/>
        </w:rPr>
        <w:t>к</w:t>
      </w:r>
      <w:r w:rsidRPr="00E14CB9">
        <w:rPr>
          <w:rFonts w:ascii="Times New Roman" w:hAnsi="Times New Roman" w:cs="Times New Roman"/>
          <w:sz w:val="20"/>
          <w:szCs w:val="20"/>
        </w:rPr>
        <w:t>циональной надежности устройства в целом.</w:t>
      </w:r>
    </w:p>
    <w:p w:rsidR="00D0215C" w:rsidRPr="00E14CB9" w:rsidRDefault="00D0215C" w:rsidP="00047034">
      <w:pPr>
        <w:spacing w:after="0" w:line="240" w:lineRule="auto"/>
        <w:ind w:firstLine="709"/>
        <w:jc w:val="both"/>
        <w:rPr>
          <w:rStyle w:val="hps"/>
          <w:rFonts w:ascii="Times New Roman" w:hAnsi="Times New Roman"/>
          <w:sz w:val="20"/>
          <w:szCs w:val="20"/>
        </w:rPr>
      </w:pPr>
    </w:p>
    <w:p w:rsidR="00D0215C" w:rsidRPr="00E14CB9" w:rsidRDefault="00D0215C" w:rsidP="00047034">
      <w:pPr>
        <w:spacing w:after="0" w:line="240" w:lineRule="auto"/>
        <w:ind w:firstLine="709"/>
        <w:jc w:val="center"/>
        <w:rPr>
          <w:rStyle w:val="hps"/>
          <w:rFonts w:ascii="Times New Roman" w:hAnsi="Times New Roman" w:cstheme="minorBidi"/>
          <w:sz w:val="20"/>
          <w:szCs w:val="20"/>
        </w:rPr>
      </w:pPr>
      <w:r w:rsidRPr="00E14CB9">
        <w:rPr>
          <w:rStyle w:val="hps"/>
          <w:rFonts w:ascii="Times New Roman" w:hAnsi="Times New Roman" w:cstheme="minorBidi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311634" cy="1990725"/>
            <wp:effectExtent l="19050" t="0" r="0" b="0"/>
            <wp:docPr id="2" name="Рисунок 2" descr="турбопривод_комбинированный_с_выходом_Т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урбопривод_комбинированный_с_выходом_Т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34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15C" w:rsidRPr="00E14CB9" w:rsidRDefault="00D0215C" w:rsidP="00276C41">
      <w:pPr>
        <w:spacing w:line="240" w:lineRule="auto"/>
        <w:rPr>
          <w:rStyle w:val="hps"/>
          <w:rFonts w:ascii="Times New Roman" w:hAnsi="Times New Roman" w:cstheme="minorBidi"/>
          <w:sz w:val="20"/>
          <w:szCs w:val="20"/>
          <w:lang w:val="uk-UA"/>
        </w:rPr>
      </w:pPr>
      <w:r w:rsidRPr="00E14CB9">
        <w:rPr>
          <w:rStyle w:val="hps"/>
          <w:rFonts w:ascii="Times New Roman" w:hAnsi="Times New Roman" w:cstheme="minorBidi"/>
          <w:sz w:val="16"/>
          <w:szCs w:val="16"/>
        </w:rPr>
        <w:t xml:space="preserve">Рис. 1 - </w:t>
      </w:r>
      <w:r w:rsidRPr="00E14CB9">
        <w:rPr>
          <w:rFonts w:ascii="Times New Roman" w:hAnsi="Times New Roman"/>
          <w:sz w:val="16"/>
          <w:szCs w:val="16"/>
        </w:rPr>
        <w:t xml:space="preserve">Композиционная  конструкция </w:t>
      </w:r>
      <w:r w:rsidRPr="00E14CB9">
        <w:rPr>
          <w:rStyle w:val="hps"/>
          <w:rFonts w:ascii="Times New Roman" w:hAnsi="Times New Roman"/>
          <w:sz w:val="16"/>
          <w:szCs w:val="16"/>
        </w:rPr>
        <w:t>турбопривода: 1– дисковая турбина, 2 – лопато</w:t>
      </w:r>
      <w:r w:rsidRPr="00E14CB9">
        <w:rPr>
          <w:rStyle w:val="hps"/>
          <w:rFonts w:ascii="Times New Roman" w:hAnsi="Times New Roman"/>
          <w:sz w:val="16"/>
          <w:szCs w:val="16"/>
        </w:rPr>
        <w:t>ч</w:t>
      </w:r>
      <w:r w:rsidRPr="00E14CB9">
        <w:rPr>
          <w:rStyle w:val="hps"/>
          <w:rFonts w:ascii="Times New Roman" w:hAnsi="Times New Roman"/>
          <w:sz w:val="16"/>
          <w:szCs w:val="16"/>
        </w:rPr>
        <w:t>ная турбина.</w:t>
      </w:r>
    </w:p>
    <w:p w:rsidR="00FF4C22" w:rsidRPr="00E14CB9" w:rsidRDefault="00FF4C22" w:rsidP="0004703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14CB9">
        <w:rPr>
          <w:rFonts w:ascii="Times New Roman" w:hAnsi="Times New Roman"/>
          <w:sz w:val="20"/>
          <w:szCs w:val="20"/>
        </w:rPr>
        <w:t>Процесс расширения потока в комбинированной турбине представлен на рис. 4. Отражение этого процесса на h–s диаграмме</w:t>
      </w:r>
      <w:r w:rsidR="00047034" w:rsidRPr="00E14CB9">
        <w:rPr>
          <w:rFonts w:ascii="Times New Roman" w:hAnsi="Times New Roman"/>
          <w:sz w:val="20"/>
          <w:szCs w:val="20"/>
        </w:rPr>
        <w:t xml:space="preserve"> с учетом заданных основных параметров</w:t>
      </w:r>
      <w:r w:rsidRPr="00E14CB9">
        <w:rPr>
          <w:rFonts w:ascii="Times New Roman" w:hAnsi="Times New Roman"/>
          <w:sz w:val="20"/>
          <w:szCs w:val="20"/>
        </w:rPr>
        <w:t>, позволяет получить теплоп</w:t>
      </w:r>
      <w:r w:rsidRPr="00E14CB9">
        <w:rPr>
          <w:rFonts w:ascii="Times New Roman" w:hAnsi="Times New Roman"/>
          <w:sz w:val="20"/>
          <w:szCs w:val="20"/>
        </w:rPr>
        <w:t>е</w:t>
      </w:r>
      <w:r w:rsidRPr="00E14CB9">
        <w:rPr>
          <w:rFonts w:ascii="Times New Roman" w:hAnsi="Times New Roman"/>
          <w:sz w:val="20"/>
          <w:szCs w:val="20"/>
        </w:rPr>
        <w:t>репад, который отрабатывается дисковой турбиной: он составляет 320 КДж/кг (или, соответственно, 5…4 МПа перепада давления)</w:t>
      </w:r>
      <w:r w:rsidR="00545709" w:rsidRPr="00E14CB9">
        <w:rPr>
          <w:rFonts w:ascii="Times New Roman" w:hAnsi="Times New Roman"/>
          <w:sz w:val="20"/>
          <w:szCs w:val="20"/>
        </w:rPr>
        <w:t xml:space="preserve"> [2]</w:t>
      </w:r>
      <w:r w:rsidRPr="00E14CB9">
        <w:rPr>
          <w:rFonts w:ascii="Times New Roman" w:hAnsi="Times New Roman"/>
          <w:sz w:val="20"/>
          <w:szCs w:val="20"/>
        </w:rPr>
        <w:t>.</w:t>
      </w:r>
    </w:p>
    <w:p w:rsidR="00276C41" w:rsidRPr="00E14CB9" w:rsidRDefault="00276C41" w:rsidP="0004703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F4C22" w:rsidRPr="00E14CB9" w:rsidRDefault="00FF4C22" w:rsidP="00047034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E14CB9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3147703" cy="2045125"/>
            <wp:effectExtent l="19050" t="0" r="0" b="0"/>
            <wp:docPr id="1" name="Рисунок 0" descr="hs_Т_Л_28%_тон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_Т_Л_28%_тонки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472" cy="205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C22" w:rsidRPr="00E14CB9" w:rsidRDefault="00FF4C22" w:rsidP="00047034">
      <w:pPr>
        <w:spacing w:line="240" w:lineRule="auto"/>
        <w:ind w:firstLine="708"/>
        <w:rPr>
          <w:rFonts w:ascii="Times New Roman" w:hAnsi="Times New Roman"/>
          <w:sz w:val="16"/>
          <w:szCs w:val="16"/>
        </w:rPr>
      </w:pPr>
      <w:r w:rsidRPr="00E14CB9">
        <w:rPr>
          <w:rFonts w:ascii="Times New Roman" w:hAnsi="Times New Roman"/>
          <w:sz w:val="16"/>
          <w:szCs w:val="16"/>
        </w:rPr>
        <w:t xml:space="preserve">Рис. 4 – Процесс расширения пара в комбинированной турбине в </w:t>
      </w:r>
      <w:r w:rsidRPr="00E14CB9">
        <w:rPr>
          <w:rFonts w:ascii="Times New Roman" w:hAnsi="Times New Roman"/>
          <w:position w:val="-6"/>
          <w:sz w:val="16"/>
          <w:szCs w:val="16"/>
        </w:rPr>
        <w:object w:dxaOrig="5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2.75pt" o:ole="">
            <v:imagedata r:id="rId7" o:title=""/>
          </v:shape>
          <o:OLEObject Type="Embed" ProgID="Equation.DSMT4" ShapeID="_x0000_i1025" DrawAspect="Content" ObjectID="_1453236094" r:id="rId8"/>
        </w:object>
      </w:r>
      <w:r w:rsidRPr="00E14CB9">
        <w:rPr>
          <w:rFonts w:ascii="Times New Roman" w:hAnsi="Times New Roman"/>
          <w:sz w:val="16"/>
          <w:szCs w:val="16"/>
        </w:rPr>
        <w:t xml:space="preserve"> ди</w:t>
      </w:r>
      <w:r w:rsidRPr="00E14CB9">
        <w:rPr>
          <w:rFonts w:ascii="Times New Roman" w:hAnsi="Times New Roman"/>
          <w:sz w:val="16"/>
          <w:szCs w:val="16"/>
        </w:rPr>
        <w:t>а</w:t>
      </w:r>
      <w:r w:rsidRPr="00E14CB9">
        <w:rPr>
          <w:rFonts w:ascii="Times New Roman" w:hAnsi="Times New Roman"/>
          <w:sz w:val="16"/>
          <w:szCs w:val="16"/>
        </w:rPr>
        <w:t>грамме.</w:t>
      </w:r>
    </w:p>
    <w:p w:rsidR="00FF4C22" w:rsidRPr="00E14CB9" w:rsidRDefault="00FF4C22" w:rsidP="00047034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14CB9">
        <w:rPr>
          <w:rFonts w:ascii="Times New Roman" w:hAnsi="Times New Roman"/>
          <w:sz w:val="20"/>
          <w:szCs w:val="20"/>
        </w:rPr>
        <w:t xml:space="preserve">Из диаграммы видно (рис. 4), что процесс расширения пара в такой двухступенчатой конструкции турбопривода проходит в области </w:t>
      </w:r>
      <w:r w:rsidRPr="00E14CB9">
        <w:rPr>
          <w:rFonts w:ascii="Times New Roman" w:hAnsi="Times New Roman"/>
          <w:sz w:val="20"/>
          <w:szCs w:val="20"/>
        </w:rPr>
        <w:lastRenderedPageBreak/>
        <w:t>влажности пара менее 12…14%, что является вполне удовлетвор</w:t>
      </w:r>
      <w:r w:rsidRPr="00E14CB9">
        <w:rPr>
          <w:rFonts w:ascii="Times New Roman" w:hAnsi="Times New Roman"/>
          <w:sz w:val="20"/>
          <w:szCs w:val="20"/>
        </w:rPr>
        <w:t>и</w:t>
      </w:r>
      <w:r w:rsidRPr="00E14CB9">
        <w:rPr>
          <w:rFonts w:ascii="Times New Roman" w:hAnsi="Times New Roman"/>
          <w:sz w:val="20"/>
          <w:szCs w:val="20"/>
        </w:rPr>
        <w:t>тельным по условиям эрозионных разрушений</w:t>
      </w:r>
      <w:r w:rsidR="00545709" w:rsidRPr="00E14CB9">
        <w:rPr>
          <w:rFonts w:ascii="Times New Roman" w:hAnsi="Times New Roman"/>
          <w:sz w:val="20"/>
          <w:szCs w:val="20"/>
        </w:rPr>
        <w:t xml:space="preserve"> [2]</w:t>
      </w:r>
      <w:r w:rsidRPr="00E14CB9">
        <w:rPr>
          <w:rFonts w:ascii="Times New Roman" w:hAnsi="Times New Roman"/>
          <w:sz w:val="20"/>
          <w:szCs w:val="20"/>
        </w:rPr>
        <w:t>.</w:t>
      </w:r>
    </w:p>
    <w:p w:rsidR="00FF4C22" w:rsidRPr="00E14CB9" w:rsidRDefault="00FF4C22" w:rsidP="000470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4CB9">
        <w:rPr>
          <w:rFonts w:ascii="Times New Roman" w:hAnsi="Times New Roman"/>
          <w:sz w:val="20"/>
          <w:szCs w:val="20"/>
        </w:rPr>
        <w:t xml:space="preserve"> </w:t>
      </w:r>
      <w:r w:rsidR="00276C41" w:rsidRPr="00E14CB9">
        <w:rPr>
          <w:rFonts w:ascii="Times New Roman" w:hAnsi="Times New Roman"/>
          <w:sz w:val="20"/>
          <w:szCs w:val="20"/>
        </w:rPr>
        <w:tab/>
      </w:r>
      <w:r w:rsidR="00047034" w:rsidRPr="00E14CB9">
        <w:rPr>
          <w:rFonts w:ascii="Times New Roman" w:hAnsi="Times New Roman"/>
          <w:sz w:val="20"/>
          <w:szCs w:val="20"/>
        </w:rPr>
        <w:t>Резюмируя, можно заключить, что композиционная констру</w:t>
      </w:r>
      <w:r w:rsidR="00047034" w:rsidRPr="00E14CB9">
        <w:rPr>
          <w:rFonts w:ascii="Times New Roman" w:hAnsi="Times New Roman"/>
          <w:sz w:val="20"/>
          <w:szCs w:val="20"/>
        </w:rPr>
        <w:t>к</w:t>
      </w:r>
      <w:r w:rsidR="00047034" w:rsidRPr="00E14CB9">
        <w:rPr>
          <w:rFonts w:ascii="Times New Roman" w:hAnsi="Times New Roman"/>
          <w:sz w:val="20"/>
          <w:szCs w:val="20"/>
        </w:rPr>
        <w:t>ция турбоприводов насосных агрегатов для резервной подпитки пар</w:t>
      </w:r>
      <w:r w:rsidR="00047034" w:rsidRPr="00E14CB9">
        <w:rPr>
          <w:rFonts w:ascii="Times New Roman" w:hAnsi="Times New Roman"/>
          <w:sz w:val="20"/>
          <w:szCs w:val="20"/>
        </w:rPr>
        <w:t>о</w:t>
      </w:r>
      <w:r w:rsidR="00047034" w:rsidRPr="00E14CB9">
        <w:rPr>
          <w:rFonts w:ascii="Times New Roman" w:hAnsi="Times New Roman"/>
          <w:sz w:val="20"/>
          <w:szCs w:val="20"/>
        </w:rPr>
        <w:t>генераторов АЭС является технологически выгодной и перспективной с точки зрения обеспечения высокой функциональной надежности. Использование в качестве композиционных элементов турбоприводов дисковой и лопаточной турбин обеспечивает  высокий суммарный технический эффект, выражающийся в возможности подпитки парог</w:t>
      </w:r>
      <w:r w:rsidR="00047034" w:rsidRPr="00E14CB9">
        <w:rPr>
          <w:rFonts w:ascii="Times New Roman" w:hAnsi="Times New Roman"/>
          <w:sz w:val="20"/>
          <w:szCs w:val="20"/>
        </w:rPr>
        <w:t>е</w:t>
      </w:r>
      <w:r w:rsidR="00047034" w:rsidRPr="00E14CB9">
        <w:rPr>
          <w:rFonts w:ascii="Times New Roman" w:hAnsi="Times New Roman"/>
          <w:sz w:val="20"/>
          <w:szCs w:val="20"/>
        </w:rPr>
        <w:t>нераторов АЭС собственным паром при помощи турбонасосных агрегатов. Предварительный числовой анализ параметров предлага</w:t>
      </w:r>
      <w:r w:rsidR="00047034" w:rsidRPr="00E14CB9">
        <w:rPr>
          <w:rFonts w:ascii="Times New Roman" w:hAnsi="Times New Roman"/>
          <w:sz w:val="20"/>
          <w:szCs w:val="20"/>
        </w:rPr>
        <w:t>е</w:t>
      </w:r>
      <w:r w:rsidR="00047034" w:rsidRPr="00E14CB9">
        <w:rPr>
          <w:rFonts w:ascii="Times New Roman" w:hAnsi="Times New Roman"/>
          <w:sz w:val="20"/>
          <w:szCs w:val="20"/>
        </w:rPr>
        <w:t>мого конструктивно–технологического решения показывает реализу</w:t>
      </w:r>
      <w:r w:rsidR="00047034" w:rsidRPr="00E14CB9">
        <w:rPr>
          <w:rFonts w:ascii="Times New Roman" w:hAnsi="Times New Roman"/>
          <w:sz w:val="20"/>
          <w:szCs w:val="20"/>
        </w:rPr>
        <w:t>е</w:t>
      </w:r>
      <w:r w:rsidR="00047034" w:rsidRPr="00E14CB9">
        <w:rPr>
          <w:rFonts w:ascii="Times New Roman" w:hAnsi="Times New Roman"/>
          <w:sz w:val="20"/>
          <w:szCs w:val="20"/>
        </w:rPr>
        <w:t>мость и приемлемость рассмотренного технического решения.</w:t>
      </w:r>
    </w:p>
    <w:p w:rsidR="00FF4C22" w:rsidRPr="00E14CB9" w:rsidRDefault="00FF4C22" w:rsidP="000470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76C41" w:rsidRPr="00E14CB9" w:rsidRDefault="00276C41" w:rsidP="00276C41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E14CB9">
        <w:rPr>
          <w:rFonts w:ascii="Times New Roman" w:hAnsi="Times New Roman"/>
          <w:b/>
          <w:sz w:val="16"/>
          <w:szCs w:val="16"/>
        </w:rPr>
        <w:t>Библиографический список</w:t>
      </w:r>
    </w:p>
    <w:p w:rsidR="00EB77D6" w:rsidRPr="00E14CB9" w:rsidRDefault="00EB77D6" w:rsidP="00276C41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276C41" w:rsidRPr="00E14CB9" w:rsidRDefault="00276C41" w:rsidP="00276C41">
      <w:pPr>
        <w:pStyle w:val="a5"/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4CB9">
        <w:rPr>
          <w:rFonts w:ascii="Times New Roman" w:hAnsi="Times New Roman"/>
          <w:bCs/>
          <w:sz w:val="16"/>
          <w:szCs w:val="16"/>
          <w:shd w:val="clear" w:color="auto" w:fill="FFFFFF"/>
        </w:rPr>
        <w:t>Герлига В.А., Полтавченко В.В., Скалозубов В.И. Основы безопасности АЭС с водоводяным реакторами. Учебн. пособие. – К.: ІСДО, 1993. – 264 с.</w:t>
      </w:r>
    </w:p>
    <w:p w:rsidR="00545709" w:rsidRPr="00E14CB9" w:rsidRDefault="00545709" w:rsidP="00545709">
      <w:pPr>
        <w:pStyle w:val="a5"/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20"/>
          <w:sz w:val="16"/>
          <w:szCs w:val="16"/>
        </w:rPr>
      </w:pPr>
      <w:r w:rsidRPr="00E14CB9">
        <w:rPr>
          <w:rFonts w:ascii="Times New Roman" w:hAnsi="Times New Roman"/>
          <w:sz w:val="16"/>
          <w:szCs w:val="16"/>
        </w:rPr>
        <w:t xml:space="preserve">Щегляев А.В. Паровые турбины М.: Энергия, 1980. </w:t>
      </w:r>
    </w:p>
    <w:p w:rsidR="00276C41" w:rsidRPr="00E14CB9" w:rsidRDefault="00545709" w:rsidP="00545709">
      <w:pPr>
        <w:pStyle w:val="a5"/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20"/>
          <w:sz w:val="16"/>
          <w:szCs w:val="16"/>
        </w:rPr>
      </w:pPr>
      <w:r w:rsidRPr="00E14CB9">
        <w:rPr>
          <w:rFonts w:ascii="Times New Roman" w:hAnsi="Times New Roman"/>
          <w:sz w:val="16"/>
          <w:szCs w:val="16"/>
        </w:rPr>
        <w:t>Фонд возрождения технологий Николы Тесла. Электронный литературный ресурс (</w:t>
      </w:r>
      <w:r w:rsidRPr="00E14CB9">
        <w:rPr>
          <w:rFonts w:ascii="Times New Roman" w:hAnsi="Times New Roman"/>
          <w:sz w:val="16"/>
          <w:szCs w:val="16"/>
          <w:lang w:val="en-US"/>
        </w:rPr>
        <w:t>http</w:t>
      </w:r>
      <w:r w:rsidRPr="00E14CB9">
        <w:rPr>
          <w:rFonts w:ascii="Times New Roman" w:hAnsi="Times New Roman"/>
          <w:sz w:val="16"/>
          <w:szCs w:val="16"/>
        </w:rPr>
        <w:t>://</w:t>
      </w:r>
      <w:r w:rsidRPr="00E14CB9">
        <w:rPr>
          <w:rFonts w:ascii="Times New Roman" w:hAnsi="Times New Roman"/>
          <w:sz w:val="16"/>
          <w:szCs w:val="16"/>
          <w:lang w:val="uk-UA"/>
        </w:rPr>
        <w:t xml:space="preserve"> </w:t>
      </w:r>
      <w:hyperlink r:id="rId9" w:history="1">
        <w:r w:rsidRPr="00E14CB9">
          <w:rPr>
            <w:rStyle w:val="a6"/>
            <w:rFonts w:ascii="Times New Roman" w:hAnsi="Times New Roman"/>
            <w:color w:val="auto"/>
            <w:sz w:val="16"/>
            <w:szCs w:val="16"/>
            <w:lang w:val="en-US"/>
          </w:rPr>
          <w:t>www</w:t>
        </w:r>
        <w:r w:rsidRPr="00E14CB9">
          <w:rPr>
            <w:rStyle w:val="a6"/>
            <w:rFonts w:ascii="Times New Roman" w:hAnsi="Times New Roman"/>
            <w:color w:val="auto"/>
            <w:sz w:val="16"/>
            <w:szCs w:val="16"/>
          </w:rPr>
          <w:t>.</w:t>
        </w:r>
        <w:r w:rsidRPr="00E14CB9">
          <w:rPr>
            <w:rStyle w:val="a6"/>
            <w:rFonts w:ascii="Times New Roman" w:hAnsi="Times New Roman"/>
            <w:color w:val="auto"/>
            <w:sz w:val="16"/>
            <w:szCs w:val="16"/>
            <w:lang w:val="en-US"/>
          </w:rPr>
          <w:t>teslatech</w:t>
        </w:r>
        <w:r w:rsidRPr="00E14CB9">
          <w:rPr>
            <w:rStyle w:val="a6"/>
            <w:rFonts w:ascii="Times New Roman" w:hAnsi="Times New Roman"/>
            <w:color w:val="auto"/>
            <w:sz w:val="16"/>
            <w:szCs w:val="16"/>
          </w:rPr>
          <w:t>.</w:t>
        </w:r>
        <w:r w:rsidRPr="00E14CB9">
          <w:rPr>
            <w:rStyle w:val="a6"/>
            <w:rFonts w:ascii="Times New Roman" w:hAnsi="Times New Roman"/>
            <w:color w:val="auto"/>
            <w:sz w:val="16"/>
            <w:szCs w:val="16"/>
            <w:lang w:val="en-US"/>
          </w:rPr>
          <w:t>com</w:t>
        </w:r>
        <w:r w:rsidRPr="00E14CB9">
          <w:rPr>
            <w:rStyle w:val="a6"/>
            <w:rFonts w:ascii="Times New Roman" w:hAnsi="Times New Roman"/>
            <w:color w:val="auto"/>
            <w:sz w:val="16"/>
            <w:szCs w:val="16"/>
          </w:rPr>
          <w:t>.</w:t>
        </w:r>
        <w:r w:rsidRPr="00E14CB9">
          <w:rPr>
            <w:rStyle w:val="a6"/>
            <w:rFonts w:ascii="Times New Roman" w:hAnsi="Times New Roman"/>
            <w:color w:val="auto"/>
            <w:sz w:val="16"/>
            <w:szCs w:val="16"/>
            <w:lang w:val="en-US"/>
          </w:rPr>
          <w:t>ua</w:t>
        </w:r>
      </w:hyperlink>
      <w:r w:rsidRPr="00E14CB9">
        <w:rPr>
          <w:rStyle w:val="a6"/>
          <w:rFonts w:ascii="Times New Roman" w:hAnsi="Times New Roman"/>
          <w:color w:val="auto"/>
          <w:sz w:val="16"/>
          <w:szCs w:val="16"/>
        </w:rPr>
        <w:t>)</w:t>
      </w:r>
      <w:r w:rsidRPr="00E14CB9">
        <w:rPr>
          <w:rStyle w:val="a6"/>
          <w:rFonts w:ascii="Times New Roman" w:hAnsi="Times New Roman"/>
          <w:color w:val="auto"/>
          <w:sz w:val="16"/>
          <w:szCs w:val="16"/>
          <w:u w:val="none"/>
        </w:rPr>
        <w:t>.</w:t>
      </w:r>
    </w:p>
    <w:p w:rsidR="00276C41" w:rsidRPr="00E14CB9" w:rsidRDefault="00276C41" w:rsidP="00276C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76C41" w:rsidRPr="00E14CB9" w:rsidRDefault="00276C41" w:rsidP="00276C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sectPr w:rsidR="00276C41" w:rsidRPr="00E14CB9" w:rsidSect="00047034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11B3"/>
    <w:multiLevelType w:val="hybridMultilevel"/>
    <w:tmpl w:val="0BE2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13C75"/>
    <w:multiLevelType w:val="hybridMultilevel"/>
    <w:tmpl w:val="64D2408C"/>
    <w:lvl w:ilvl="0" w:tplc="CF987A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567"/>
  <w:doNotHyphenateCaps/>
  <w:characterSpacingControl w:val="doNotCompress"/>
  <w:compat/>
  <w:rsids>
    <w:rsidRoot w:val="00F454EF"/>
    <w:rsid w:val="00047034"/>
    <w:rsid w:val="000A24BA"/>
    <w:rsid w:val="001D35A2"/>
    <w:rsid w:val="00216B6D"/>
    <w:rsid w:val="00276C41"/>
    <w:rsid w:val="002B6748"/>
    <w:rsid w:val="003531D2"/>
    <w:rsid w:val="003B3EC3"/>
    <w:rsid w:val="00545709"/>
    <w:rsid w:val="006A1F7C"/>
    <w:rsid w:val="007107CA"/>
    <w:rsid w:val="0072065D"/>
    <w:rsid w:val="00896924"/>
    <w:rsid w:val="00AE1C6C"/>
    <w:rsid w:val="00B37361"/>
    <w:rsid w:val="00C11A6F"/>
    <w:rsid w:val="00CB2CF0"/>
    <w:rsid w:val="00D0215C"/>
    <w:rsid w:val="00D907FB"/>
    <w:rsid w:val="00DB7F23"/>
    <w:rsid w:val="00E14CB9"/>
    <w:rsid w:val="00EB77D6"/>
    <w:rsid w:val="00F454EF"/>
    <w:rsid w:val="00FB79A4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0215C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0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47034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rsid w:val="00276C4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276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latech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Деревянко</dc:creator>
  <cp:lastModifiedBy>Ольга Владимировна Деревянко</cp:lastModifiedBy>
  <cp:revision>4</cp:revision>
  <dcterms:created xsi:type="dcterms:W3CDTF">2014-02-06T21:54:00Z</dcterms:created>
  <dcterms:modified xsi:type="dcterms:W3CDTF">2014-02-06T21:55:00Z</dcterms:modified>
</cp:coreProperties>
</file>