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55" w:rsidRDefault="007B5F55" w:rsidP="007B5F55">
      <w:pPr>
        <w:spacing w:before="240"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D02215">
        <w:rPr>
          <w:rFonts w:ascii="Times New Roman" w:hAnsi="Times New Roman" w:cs="Times New Roman"/>
          <w:b/>
          <w:i/>
          <w:sz w:val="20"/>
          <w:szCs w:val="24"/>
        </w:rPr>
        <w:t>А.А. Куликов, студ.; С.А.Шевчук, студ.; рук. О.М.Котов, к.т.н., доц.</w:t>
      </w:r>
    </w:p>
    <w:p w:rsidR="007B5F55" w:rsidRDefault="007B5F55" w:rsidP="007B5F5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B673AE">
        <w:rPr>
          <w:rFonts w:ascii="Times New Roman" w:hAnsi="Times New Roman" w:cs="Times New Roman"/>
          <w:b/>
          <w:i/>
          <w:sz w:val="20"/>
          <w:szCs w:val="24"/>
        </w:rPr>
        <w:t>(</w:t>
      </w:r>
      <w:r>
        <w:rPr>
          <w:rFonts w:ascii="Times New Roman" w:hAnsi="Times New Roman" w:cs="Times New Roman"/>
          <w:b/>
          <w:i/>
          <w:sz w:val="20"/>
          <w:szCs w:val="24"/>
        </w:rPr>
        <w:t>УрФУ, г. Екатеринбург)</w:t>
      </w:r>
    </w:p>
    <w:p w:rsidR="00D330D6" w:rsidRPr="00D02215" w:rsidRDefault="00D02215" w:rsidP="007B5F55">
      <w:pPr>
        <w:spacing w:before="240"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15">
        <w:rPr>
          <w:rFonts w:ascii="Times New Roman" w:hAnsi="Times New Roman" w:cs="Times New Roman"/>
          <w:b/>
          <w:sz w:val="24"/>
          <w:szCs w:val="24"/>
        </w:rPr>
        <w:t xml:space="preserve">УЧЕТ </w:t>
      </w:r>
      <w:r w:rsidR="000A37D9">
        <w:rPr>
          <w:rFonts w:ascii="Times New Roman" w:hAnsi="Times New Roman" w:cs="Times New Roman"/>
          <w:b/>
          <w:sz w:val="24"/>
          <w:szCs w:val="24"/>
        </w:rPr>
        <w:t>ПЕРИОДОВ ЭКСПЛ</w:t>
      </w:r>
      <w:r w:rsidR="00C76E27">
        <w:rPr>
          <w:rFonts w:ascii="Times New Roman" w:hAnsi="Times New Roman" w:cs="Times New Roman"/>
          <w:b/>
          <w:sz w:val="24"/>
          <w:szCs w:val="24"/>
        </w:rPr>
        <w:t>У</w:t>
      </w:r>
      <w:r w:rsidR="000A37D9">
        <w:rPr>
          <w:rFonts w:ascii="Times New Roman" w:hAnsi="Times New Roman" w:cs="Times New Roman"/>
          <w:b/>
          <w:sz w:val="24"/>
          <w:szCs w:val="24"/>
        </w:rPr>
        <w:t>АТАЦИИ</w:t>
      </w:r>
      <w:r w:rsidRPr="00D02215">
        <w:rPr>
          <w:rFonts w:ascii="Times New Roman" w:hAnsi="Times New Roman" w:cs="Times New Roman"/>
          <w:b/>
          <w:sz w:val="24"/>
          <w:szCs w:val="24"/>
        </w:rPr>
        <w:t xml:space="preserve"> ВОЗДУШНЫХ ЛИНИЙ</w:t>
      </w:r>
      <w:r w:rsidR="00713622" w:rsidRPr="00D0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215">
        <w:rPr>
          <w:rFonts w:ascii="Times New Roman" w:hAnsi="Times New Roman" w:cs="Times New Roman"/>
          <w:b/>
          <w:sz w:val="24"/>
          <w:szCs w:val="24"/>
        </w:rPr>
        <w:t>В ЗАДАЧЕ ОЦЕ</w:t>
      </w:r>
      <w:r w:rsidRPr="00D02215">
        <w:rPr>
          <w:rFonts w:ascii="Times New Roman" w:hAnsi="Times New Roman" w:cs="Times New Roman"/>
          <w:b/>
          <w:sz w:val="24"/>
          <w:szCs w:val="24"/>
        </w:rPr>
        <w:t>Н</w:t>
      </w:r>
      <w:r w:rsidRPr="00D02215">
        <w:rPr>
          <w:rFonts w:ascii="Times New Roman" w:hAnsi="Times New Roman" w:cs="Times New Roman"/>
          <w:b/>
          <w:sz w:val="24"/>
          <w:szCs w:val="24"/>
        </w:rPr>
        <w:t xml:space="preserve">КИ СТРУКТУРНОЙ </w:t>
      </w:r>
      <w:r>
        <w:rPr>
          <w:rFonts w:ascii="Times New Roman" w:hAnsi="Times New Roman" w:cs="Times New Roman"/>
          <w:b/>
          <w:sz w:val="24"/>
          <w:szCs w:val="24"/>
        </w:rPr>
        <w:t>НАДЕЖНОСТИ ЭЛЕКТРИЧЕСКИХ СИСТЕМ</w:t>
      </w:r>
    </w:p>
    <w:p w:rsidR="006F25EF" w:rsidRPr="00D02215" w:rsidRDefault="002D491D" w:rsidP="007E324D">
      <w:pPr>
        <w:spacing w:before="240" w:after="0" w:line="240" w:lineRule="auto"/>
        <w:ind w:firstLine="284"/>
        <w:rPr>
          <w:rFonts w:ascii="Times New Roman" w:hAnsi="Times New Roman" w:cs="Times New Roman"/>
          <w:b/>
          <w:i/>
          <w:sz w:val="18"/>
          <w:szCs w:val="24"/>
        </w:rPr>
      </w:pPr>
      <w:r>
        <w:rPr>
          <w:rFonts w:ascii="Times New Roman" w:hAnsi="Times New Roman" w:cs="Times New Roman"/>
          <w:b/>
          <w:sz w:val="20"/>
        </w:rPr>
        <w:t>Аннотация</w:t>
      </w:r>
    </w:p>
    <w:p w:rsidR="00C76E27" w:rsidRDefault="000A37D9" w:rsidP="00D268FC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Повышению достоверности оценки</w:t>
      </w:r>
      <w:r w:rsidR="003B10FE" w:rsidRPr="00D02215">
        <w:rPr>
          <w:rFonts w:ascii="Times New Roman" w:hAnsi="Times New Roman" w:cs="Times New Roman"/>
          <w:sz w:val="20"/>
        </w:rPr>
        <w:t xml:space="preserve"> структурной надёжности </w:t>
      </w:r>
      <w:r w:rsidR="00D85D4D" w:rsidRPr="00D02215">
        <w:rPr>
          <w:rFonts w:ascii="Times New Roman" w:hAnsi="Times New Roman" w:cs="Times New Roman"/>
          <w:sz w:val="20"/>
        </w:rPr>
        <w:t>электрическ</w:t>
      </w:r>
      <w:r w:rsidR="00D85D4D">
        <w:rPr>
          <w:rFonts w:ascii="Times New Roman" w:hAnsi="Times New Roman" w:cs="Times New Roman"/>
          <w:sz w:val="20"/>
        </w:rPr>
        <w:t>их с</w:t>
      </w:r>
      <w:r w:rsidR="00D85D4D" w:rsidRPr="00D02215">
        <w:rPr>
          <w:rFonts w:ascii="Times New Roman" w:hAnsi="Times New Roman" w:cs="Times New Roman"/>
          <w:sz w:val="20"/>
        </w:rPr>
        <w:t>и</w:t>
      </w:r>
      <w:r w:rsidR="00D85D4D">
        <w:rPr>
          <w:rFonts w:ascii="Times New Roman" w:hAnsi="Times New Roman" w:cs="Times New Roman"/>
          <w:sz w:val="20"/>
        </w:rPr>
        <w:t>стем</w:t>
      </w:r>
      <w:r w:rsidR="00D85D4D" w:rsidRPr="000A37D9">
        <w:rPr>
          <w:rFonts w:ascii="Times New Roman" w:hAnsi="Times New Roman" w:cs="Times New Roman"/>
          <w:sz w:val="20"/>
        </w:rPr>
        <w:t xml:space="preserve"> </w:t>
      </w:r>
      <w:r w:rsidR="0021195D">
        <w:rPr>
          <w:rFonts w:ascii="Times New Roman" w:hAnsi="Times New Roman" w:cs="Times New Roman"/>
          <w:sz w:val="20"/>
        </w:rPr>
        <w:t xml:space="preserve">может </w:t>
      </w:r>
      <w:r>
        <w:rPr>
          <w:rFonts w:ascii="Times New Roman" w:hAnsi="Times New Roman" w:cs="Times New Roman"/>
          <w:sz w:val="20"/>
        </w:rPr>
        <w:t>способств</w:t>
      </w:r>
      <w:r w:rsidR="0021195D">
        <w:rPr>
          <w:rFonts w:ascii="Times New Roman" w:hAnsi="Times New Roman" w:cs="Times New Roman"/>
          <w:sz w:val="20"/>
        </w:rPr>
        <w:t>овать</w:t>
      </w:r>
      <w:r>
        <w:rPr>
          <w:rFonts w:ascii="Times New Roman" w:hAnsi="Times New Roman" w:cs="Times New Roman"/>
          <w:sz w:val="20"/>
        </w:rPr>
        <w:t xml:space="preserve"> учёт зависимости </w:t>
      </w:r>
      <w:r w:rsidRPr="000A37D9">
        <w:rPr>
          <w:rFonts w:ascii="Times New Roman" w:hAnsi="Times New Roman" w:cs="Times New Roman"/>
          <w:sz w:val="20"/>
        </w:rPr>
        <w:t>аварийности основного оборудования от продолжительности его эксплуатации</w:t>
      </w:r>
      <w:r w:rsidR="003B10FE" w:rsidRPr="00D02215">
        <w:rPr>
          <w:rFonts w:ascii="Times New Roman" w:hAnsi="Times New Roman" w:cs="Times New Roman"/>
          <w:sz w:val="20"/>
        </w:rPr>
        <w:t>.</w:t>
      </w:r>
      <w:r w:rsidR="00C76E27">
        <w:rPr>
          <w:rFonts w:ascii="Times New Roman" w:hAnsi="Times New Roman" w:cs="Times New Roman"/>
          <w:sz w:val="20"/>
        </w:rPr>
        <w:t xml:space="preserve"> В качестве инструмента для подобных расчётов предполагается использовать программу «Струна» в комплексе с разраб</w:t>
      </w:r>
      <w:r w:rsidR="00C76E27">
        <w:rPr>
          <w:rFonts w:ascii="Times New Roman" w:hAnsi="Times New Roman" w:cs="Times New Roman"/>
          <w:sz w:val="20"/>
        </w:rPr>
        <w:t>а</w:t>
      </w:r>
      <w:r w:rsidR="00C76E27">
        <w:rPr>
          <w:rFonts w:ascii="Times New Roman" w:hAnsi="Times New Roman" w:cs="Times New Roman"/>
          <w:sz w:val="20"/>
        </w:rPr>
        <w:t xml:space="preserve">тываемой в настоящий момент подсистемой подготовки исходной информации. </w:t>
      </w:r>
      <w:r w:rsidR="0021195D">
        <w:rPr>
          <w:rFonts w:ascii="Times New Roman" w:hAnsi="Times New Roman" w:cs="Times New Roman"/>
          <w:sz w:val="20"/>
        </w:rPr>
        <w:t>Предметом настоящего докл</w:t>
      </w:r>
      <w:r w:rsidR="0021195D">
        <w:rPr>
          <w:rFonts w:ascii="Times New Roman" w:hAnsi="Times New Roman" w:cs="Times New Roman"/>
          <w:sz w:val="20"/>
        </w:rPr>
        <w:t>а</w:t>
      </w:r>
      <w:r w:rsidR="0021195D">
        <w:rPr>
          <w:rFonts w:ascii="Times New Roman" w:hAnsi="Times New Roman" w:cs="Times New Roman"/>
          <w:sz w:val="20"/>
        </w:rPr>
        <w:t xml:space="preserve">да является описание </w:t>
      </w:r>
      <w:r w:rsidR="007B5F55">
        <w:rPr>
          <w:rFonts w:ascii="Times New Roman" w:hAnsi="Times New Roman" w:cs="Times New Roman"/>
          <w:sz w:val="20"/>
        </w:rPr>
        <w:t xml:space="preserve">результатов </w:t>
      </w:r>
      <w:r w:rsidR="0021195D">
        <w:rPr>
          <w:rFonts w:ascii="Times New Roman" w:hAnsi="Times New Roman" w:cs="Times New Roman"/>
          <w:sz w:val="20"/>
        </w:rPr>
        <w:t xml:space="preserve">расчётов, выполненных </w:t>
      </w:r>
      <w:r w:rsidR="00267AF1">
        <w:rPr>
          <w:rFonts w:ascii="Times New Roman" w:hAnsi="Times New Roman" w:cs="Times New Roman"/>
          <w:sz w:val="20"/>
        </w:rPr>
        <w:t>для оценки влияния изменяющейся</w:t>
      </w:r>
      <w:r w:rsidR="0021195D">
        <w:rPr>
          <w:rFonts w:ascii="Times New Roman" w:hAnsi="Times New Roman" w:cs="Times New Roman"/>
          <w:sz w:val="20"/>
        </w:rPr>
        <w:t xml:space="preserve"> во времени  ав</w:t>
      </w:r>
      <w:r w:rsidR="0021195D">
        <w:rPr>
          <w:rFonts w:ascii="Times New Roman" w:hAnsi="Times New Roman" w:cs="Times New Roman"/>
          <w:sz w:val="20"/>
        </w:rPr>
        <w:t>а</w:t>
      </w:r>
      <w:r w:rsidR="0021195D">
        <w:rPr>
          <w:rFonts w:ascii="Times New Roman" w:hAnsi="Times New Roman" w:cs="Times New Roman"/>
          <w:sz w:val="20"/>
        </w:rPr>
        <w:t>рийности во</w:t>
      </w:r>
      <w:r w:rsidR="0021195D">
        <w:rPr>
          <w:rFonts w:ascii="Times New Roman" w:hAnsi="Times New Roman" w:cs="Times New Roman"/>
          <w:sz w:val="20"/>
        </w:rPr>
        <w:t>з</w:t>
      </w:r>
      <w:r w:rsidR="0021195D">
        <w:rPr>
          <w:rFonts w:ascii="Times New Roman" w:hAnsi="Times New Roman" w:cs="Times New Roman"/>
          <w:sz w:val="20"/>
        </w:rPr>
        <w:t>душных ли</w:t>
      </w:r>
      <w:r w:rsidR="002D491D">
        <w:rPr>
          <w:rFonts w:ascii="Times New Roman" w:hAnsi="Times New Roman" w:cs="Times New Roman"/>
          <w:sz w:val="20"/>
        </w:rPr>
        <w:t>ний</w:t>
      </w:r>
      <w:r w:rsidR="00C91E2F">
        <w:rPr>
          <w:rFonts w:ascii="Times New Roman" w:hAnsi="Times New Roman" w:cs="Times New Roman"/>
          <w:sz w:val="20"/>
        </w:rPr>
        <w:t xml:space="preserve"> </w:t>
      </w:r>
      <w:r w:rsidR="002D491D">
        <w:rPr>
          <w:rFonts w:ascii="Times New Roman" w:hAnsi="Times New Roman" w:cs="Times New Roman"/>
          <w:sz w:val="20"/>
        </w:rPr>
        <w:t xml:space="preserve"> электропередач 110 и 220 кВ.</w:t>
      </w:r>
    </w:p>
    <w:p w:rsidR="002D491D" w:rsidRPr="002D491D" w:rsidRDefault="002D491D" w:rsidP="002D491D">
      <w:pPr>
        <w:spacing w:before="240" w:after="0" w:line="240" w:lineRule="auto"/>
        <w:ind w:firstLine="284"/>
        <w:rPr>
          <w:rFonts w:ascii="Times New Roman" w:hAnsi="Times New Roman" w:cs="Times New Roman"/>
          <w:b/>
          <w:sz w:val="18"/>
        </w:rPr>
      </w:pPr>
      <w:r w:rsidRPr="002D491D">
        <w:rPr>
          <w:rFonts w:ascii="Times New Roman" w:hAnsi="Times New Roman" w:cs="Times New Roman"/>
          <w:b/>
          <w:sz w:val="18"/>
        </w:rPr>
        <w:t>Введение</w:t>
      </w:r>
    </w:p>
    <w:p w:rsidR="00E868EF" w:rsidRPr="00073D12" w:rsidRDefault="00E868EF" w:rsidP="00E868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2D491D">
        <w:rPr>
          <w:rFonts w:ascii="Times New Roman" w:hAnsi="Times New Roman" w:cs="Times New Roman"/>
          <w:sz w:val="20"/>
        </w:rPr>
        <w:t xml:space="preserve">Расчётная схема для </w:t>
      </w:r>
      <w:r>
        <w:rPr>
          <w:rFonts w:ascii="Times New Roman" w:hAnsi="Times New Roman" w:cs="Times New Roman"/>
          <w:sz w:val="20"/>
        </w:rPr>
        <w:t>программы «Струна»</w:t>
      </w:r>
      <w:r w:rsidRPr="003C0393">
        <w:rPr>
          <w:rFonts w:ascii="Times New Roman" w:hAnsi="Times New Roman" w:cs="Times New Roman"/>
          <w:sz w:val="20"/>
        </w:rPr>
        <w:t>[1]</w:t>
      </w:r>
      <w:r>
        <w:rPr>
          <w:rFonts w:ascii="Times New Roman" w:hAnsi="Times New Roman" w:cs="Times New Roman"/>
          <w:sz w:val="20"/>
        </w:rPr>
        <w:t xml:space="preserve"> </w:t>
      </w:r>
      <w:r w:rsidRPr="002D491D">
        <w:rPr>
          <w:rFonts w:ascii="Times New Roman" w:hAnsi="Times New Roman" w:cs="Times New Roman"/>
          <w:sz w:val="20"/>
        </w:rPr>
        <w:t>соответствует главной схеме электрических соединений и с</w:t>
      </w:r>
      <w:r w:rsidRPr="002D491D">
        <w:rPr>
          <w:rFonts w:ascii="Times New Roman" w:hAnsi="Times New Roman" w:cs="Times New Roman"/>
          <w:sz w:val="20"/>
        </w:rPr>
        <w:t>о</w:t>
      </w:r>
      <w:r w:rsidRPr="002D491D">
        <w:rPr>
          <w:rFonts w:ascii="Times New Roman" w:hAnsi="Times New Roman" w:cs="Times New Roman"/>
          <w:sz w:val="20"/>
        </w:rPr>
        <w:t>держит набор исходных параметров, в общем случае различный для соответствующих типов оборудования [</w:t>
      </w:r>
      <w:r>
        <w:rPr>
          <w:rFonts w:ascii="Times New Roman" w:hAnsi="Times New Roman" w:cs="Times New Roman"/>
          <w:sz w:val="20"/>
        </w:rPr>
        <w:t>2</w:t>
      </w:r>
      <w:r w:rsidRPr="002D491D">
        <w:rPr>
          <w:rFonts w:ascii="Times New Roman" w:hAnsi="Times New Roman" w:cs="Times New Roman"/>
          <w:sz w:val="20"/>
        </w:rPr>
        <w:t xml:space="preserve">]. При этом для таких элементов расчётной схемы, как силовые трансформаторы, сборные шины, разъединители набор показателей составляют частота отказов и среднее время аварийного восстановления. Аварийность </w:t>
      </w:r>
      <w:r w:rsidR="00C91E2F">
        <w:rPr>
          <w:rFonts w:ascii="Times New Roman" w:hAnsi="Times New Roman" w:cs="Times New Roman"/>
          <w:sz w:val="20"/>
        </w:rPr>
        <w:t>во</w:t>
      </w:r>
      <w:r w:rsidR="00C91E2F">
        <w:rPr>
          <w:rFonts w:ascii="Times New Roman" w:hAnsi="Times New Roman" w:cs="Times New Roman"/>
          <w:sz w:val="20"/>
        </w:rPr>
        <w:t>з</w:t>
      </w:r>
      <w:r w:rsidR="00C91E2F">
        <w:rPr>
          <w:rFonts w:ascii="Times New Roman" w:hAnsi="Times New Roman" w:cs="Times New Roman"/>
          <w:sz w:val="20"/>
        </w:rPr>
        <w:t xml:space="preserve">душных </w:t>
      </w:r>
      <w:r w:rsidRPr="002D491D">
        <w:rPr>
          <w:rFonts w:ascii="Times New Roman" w:hAnsi="Times New Roman" w:cs="Times New Roman"/>
          <w:sz w:val="20"/>
        </w:rPr>
        <w:t>линий</w:t>
      </w:r>
      <w:r w:rsidR="00C91E2F">
        <w:rPr>
          <w:rFonts w:ascii="Times New Roman" w:hAnsi="Times New Roman" w:cs="Times New Roman"/>
          <w:sz w:val="20"/>
        </w:rPr>
        <w:t xml:space="preserve"> (ВЛ)</w:t>
      </w:r>
      <w:r w:rsidRPr="002D491D">
        <w:rPr>
          <w:rFonts w:ascii="Times New Roman" w:hAnsi="Times New Roman" w:cs="Times New Roman"/>
          <w:sz w:val="20"/>
        </w:rPr>
        <w:t xml:space="preserve"> характеризуется раздельно частотой устойчивых и неустойчивых отказов, а модель надё</w:t>
      </w:r>
      <w:r w:rsidRPr="002D491D">
        <w:rPr>
          <w:rFonts w:ascii="Times New Roman" w:hAnsi="Times New Roman" w:cs="Times New Roman"/>
          <w:sz w:val="20"/>
        </w:rPr>
        <w:t>ж</w:t>
      </w:r>
      <w:r w:rsidRPr="002D491D">
        <w:rPr>
          <w:rFonts w:ascii="Times New Roman" w:hAnsi="Times New Roman" w:cs="Times New Roman"/>
          <w:sz w:val="20"/>
        </w:rPr>
        <w:t>ности силового выключателя характеризуется частотами отказов типа «короткое замыкание в обе стороны», «разрыв цепи» и относительной частотой неотключения коротких замыканий.</w:t>
      </w:r>
      <w:r w:rsidRPr="00D02215">
        <w:rPr>
          <w:rFonts w:ascii="Times New Roman" w:hAnsi="Times New Roman" w:cs="Times New Roman"/>
          <w:sz w:val="20"/>
        </w:rPr>
        <w:t xml:space="preserve"> </w:t>
      </w:r>
      <w:r w:rsidRPr="00073D12">
        <w:rPr>
          <w:rFonts w:ascii="Times New Roman" w:hAnsi="Times New Roman" w:cs="Times New Roman"/>
          <w:sz w:val="20"/>
        </w:rPr>
        <w:t>Для исследования влияния дин</w:t>
      </w:r>
      <w:r w:rsidRPr="00073D12">
        <w:rPr>
          <w:rFonts w:ascii="Times New Roman" w:hAnsi="Times New Roman" w:cs="Times New Roman"/>
          <w:sz w:val="20"/>
        </w:rPr>
        <w:t>а</w:t>
      </w:r>
      <w:r w:rsidRPr="00073D12">
        <w:rPr>
          <w:rFonts w:ascii="Times New Roman" w:hAnsi="Times New Roman" w:cs="Times New Roman"/>
          <w:sz w:val="20"/>
        </w:rPr>
        <w:t>мически изменяющихся исходных показателей основного электротехнического оборудования на результиру</w:t>
      </w:r>
      <w:r w:rsidRPr="00073D12">
        <w:rPr>
          <w:rFonts w:ascii="Times New Roman" w:hAnsi="Times New Roman" w:cs="Times New Roman"/>
          <w:sz w:val="20"/>
        </w:rPr>
        <w:t>ю</w:t>
      </w:r>
      <w:r w:rsidRPr="00073D12">
        <w:rPr>
          <w:rFonts w:ascii="Times New Roman" w:hAnsi="Times New Roman" w:cs="Times New Roman"/>
          <w:sz w:val="20"/>
        </w:rPr>
        <w:t>щую надёжность потребителей были выполнены расчёты фрагмента системы электроснабжения (СЭС), типи</w:t>
      </w:r>
      <w:r w:rsidRPr="00073D12">
        <w:rPr>
          <w:rFonts w:ascii="Times New Roman" w:hAnsi="Times New Roman" w:cs="Times New Roman"/>
          <w:sz w:val="20"/>
        </w:rPr>
        <w:t>ч</w:t>
      </w:r>
      <w:r w:rsidRPr="00073D12">
        <w:rPr>
          <w:rFonts w:ascii="Times New Roman" w:hAnsi="Times New Roman" w:cs="Times New Roman"/>
          <w:sz w:val="20"/>
        </w:rPr>
        <w:t xml:space="preserve">ной для крупного города. В данном случае СЭС </w:t>
      </w:r>
      <w:r>
        <w:rPr>
          <w:rFonts w:ascii="Times New Roman" w:hAnsi="Times New Roman" w:cs="Times New Roman"/>
          <w:sz w:val="20"/>
        </w:rPr>
        <w:t xml:space="preserve">(рис. 1) </w:t>
      </w:r>
      <w:r w:rsidRPr="00073D12">
        <w:rPr>
          <w:rFonts w:ascii="Times New Roman" w:hAnsi="Times New Roman" w:cs="Times New Roman"/>
          <w:sz w:val="20"/>
        </w:rPr>
        <w:t>состоит из внешнего кольца питания, который образ</w:t>
      </w:r>
      <w:r w:rsidRPr="00073D12">
        <w:rPr>
          <w:rFonts w:ascii="Times New Roman" w:hAnsi="Times New Roman" w:cs="Times New Roman"/>
          <w:sz w:val="20"/>
        </w:rPr>
        <w:t>у</w:t>
      </w:r>
      <w:r w:rsidRPr="00073D12">
        <w:rPr>
          <w:rFonts w:ascii="Times New Roman" w:hAnsi="Times New Roman" w:cs="Times New Roman"/>
          <w:sz w:val="20"/>
        </w:rPr>
        <w:t xml:space="preserve">ют распредустройства (РУ) высшего напряжения подстанций 220 кВ (ЦП1 – ЦП3, центры питания), РУ 110кВ </w:t>
      </w:r>
      <w:r>
        <w:rPr>
          <w:rFonts w:ascii="Times New Roman" w:hAnsi="Times New Roman" w:cs="Times New Roman"/>
          <w:sz w:val="20"/>
        </w:rPr>
        <w:t>т</w:t>
      </w:r>
      <w:r w:rsidRPr="00073D12">
        <w:rPr>
          <w:rFonts w:ascii="Times New Roman" w:hAnsi="Times New Roman" w:cs="Times New Roman"/>
          <w:sz w:val="20"/>
        </w:rPr>
        <w:t>еплоэлектроцентрали (ТЭЦ), а также районных понизительных подстанций (РПС1-РПС4) и подстанций глуб</w:t>
      </w:r>
      <w:r w:rsidRPr="00073D12">
        <w:rPr>
          <w:rFonts w:ascii="Times New Roman" w:hAnsi="Times New Roman" w:cs="Times New Roman"/>
          <w:sz w:val="20"/>
        </w:rPr>
        <w:t>о</w:t>
      </w:r>
      <w:r w:rsidRPr="00073D12">
        <w:rPr>
          <w:rFonts w:ascii="Times New Roman" w:hAnsi="Times New Roman" w:cs="Times New Roman"/>
          <w:sz w:val="20"/>
        </w:rPr>
        <w:t>кого ввода (ПГВ1 и ПГВ2). Нагрузка всех потребительских подстанций 110/10(6)</w:t>
      </w:r>
      <w:r>
        <w:rPr>
          <w:rFonts w:ascii="Times New Roman" w:hAnsi="Times New Roman" w:cs="Times New Roman"/>
          <w:sz w:val="20"/>
        </w:rPr>
        <w:t xml:space="preserve"> </w:t>
      </w:r>
      <w:r w:rsidRPr="00073D12">
        <w:rPr>
          <w:rFonts w:ascii="Times New Roman" w:hAnsi="Times New Roman" w:cs="Times New Roman"/>
          <w:sz w:val="20"/>
        </w:rPr>
        <w:t>кВ пол</w:t>
      </w:r>
      <w:r>
        <w:rPr>
          <w:rFonts w:ascii="Times New Roman" w:hAnsi="Times New Roman" w:cs="Times New Roman"/>
          <w:sz w:val="20"/>
        </w:rPr>
        <w:t>ожена равной 35 МВт.</w:t>
      </w:r>
      <w:r w:rsidRPr="00073D12">
        <w:rPr>
          <w:rFonts w:ascii="Times New Roman" w:hAnsi="Times New Roman" w:cs="Times New Roman"/>
          <w:sz w:val="20"/>
        </w:rPr>
        <w:t xml:space="preserve"> Все выключатели 220 и 110 кВ приняты воздушными.  Дополнительные узлы</w:t>
      </w:r>
      <w:r w:rsidR="00C91E2F">
        <w:rPr>
          <w:rFonts w:ascii="Times New Roman" w:hAnsi="Times New Roman" w:cs="Times New Roman"/>
          <w:sz w:val="20"/>
        </w:rPr>
        <w:t xml:space="preserve"> расчётной схемы</w:t>
      </w:r>
      <w:r w:rsidRPr="00073D12">
        <w:rPr>
          <w:rFonts w:ascii="Times New Roman" w:hAnsi="Times New Roman" w:cs="Times New Roman"/>
          <w:sz w:val="20"/>
        </w:rPr>
        <w:t>, которые по</w:t>
      </w:r>
      <w:r w:rsidRPr="00073D12">
        <w:rPr>
          <w:rFonts w:ascii="Times New Roman" w:hAnsi="Times New Roman" w:cs="Times New Roman"/>
          <w:sz w:val="20"/>
        </w:rPr>
        <w:t>д</w:t>
      </w:r>
      <w:r w:rsidRPr="00073D12">
        <w:rPr>
          <w:rFonts w:ascii="Times New Roman" w:hAnsi="Times New Roman" w:cs="Times New Roman"/>
          <w:sz w:val="20"/>
        </w:rPr>
        <w:t>ключены к секциям 10(6) кВ и переходят в состояние отказа только в случае, когда нарушается электроснабж</w:t>
      </w:r>
      <w:r w:rsidRPr="00073D12">
        <w:rPr>
          <w:rFonts w:ascii="Times New Roman" w:hAnsi="Times New Roman" w:cs="Times New Roman"/>
          <w:sz w:val="20"/>
        </w:rPr>
        <w:t>е</w:t>
      </w:r>
      <w:r w:rsidRPr="00073D12">
        <w:rPr>
          <w:rFonts w:ascii="Times New Roman" w:hAnsi="Times New Roman" w:cs="Times New Roman"/>
          <w:sz w:val="20"/>
        </w:rPr>
        <w:t xml:space="preserve">ние </w:t>
      </w:r>
      <w:r w:rsidRPr="00073D12">
        <w:rPr>
          <w:rFonts w:ascii="Times New Roman" w:hAnsi="Times New Roman" w:cs="Times New Roman"/>
          <w:b/>
          <w:bCs/>
          <w:i/>
          <w:iCs/>
          <w:sz w:val="20"/>
        </w:rPr>
        <w:t>и</w:t>
      </w:r>
      <w:r w:rsidRPr="00073D12">
        <w:rPr>
          <w:rFonts w:ascii="Times New Roman" w:hAnsi="Times New Roman" w:cs="Times New Roman"/>
          <w:sz w:val="20"/>
        </w:rPr>
        <w:t xml:space="preserve"> от первой, </w:t>
      </w:r>
      <w:r w:rsidRPr="00073D12">
        <w:rPr>
          <w:rFonts w:ascii="Times New Roman" w:hAnsi="Times New Roman" w:cs="Times New Roman"/>
          <w:b/>
          <w:bCs/>
          <w:i/>
          <w:iCs/>
          <w:sz w:val="20"/>
        </w:rPr>
        <w:t>и</w:t>
      </w:r>
      <w:r w:rsidRPr="00073D12">
        <w:rPr>
          <w:rFonts w:ascii="Times New Roman" w:hAnsi="Times New Roman" w:cs="Times New Roman"/>
          <w:sz w:val="20"/>
        </w:rPr>
        <w:t xml:space="preserve"> от второй секции шин, моделируют полный отказ в электроснабжении соответствующей п</w:t>
      </w:r>
      <w:r w:rsidRPr="00073D12">
        <w:rPr>
          <w:rFonts w:ascii="Times New Roman" w:hAnsi="Times New Roman" w:cs="Times New Roman"/>
          <w:sz w:val="20"/>
        </w:rPr>
        <w:t>о</w:t>
      </w:r>
      <w:r w:rsidRPr="00073D12">
        <w:rPr>
          <w:rFonts w:ascii="Times New Roman" w:hAnsi="Times New Roman" w:cs="Times New Roman"/>
          <w:sz w:val="20"/>
        </w:rPr>
        <w:t>требительской подстанции.</w:t>
      </w:r>
    </w:p>
    <w:p w:rsidR="00EC1D8D" w:rsidRDefault="00CF7146" w:rsidP="00D268FC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Результаты исследований</w:t>
      </w:r>
      <w:r w:rsidRPr="00CF714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по аварийности выключателей и силовых трансформаторов</w:t>
      </w:r>
      <w:r w:rsidR="00AB323E">
        <w:rPr>
          <w:rFonts w:ascii="Times New Roman" w:hAnsi="Times New Roman" w:cs="Times New Roman"/>
          <w:sz w:val="20"/>
        </w:rPr>
        <w:t xml:space="preserve"> </w:t>
      </w:r>
      <w:r w:rsidRPr="00CF7146">
        <w:rPr>
          <w:rFonts w:ascii="Times New Roman" w:hAnsi="Times New Roman" w:cs="Times New Roman"/>
          <w:sz w:val="20"/>
        </w:rPr>
        <w:t>[3</w:t>
      </w:r>
      <w:r>
        <w:rPr>
          <w:rFonts w:ascii="Times New Roman" w:hAnsi="Times New Roman" w:cs="Times New Roman"/>
          <w:sz w:val="20"/>
        </w:rPr>
        <w:t>,</w:t>
      </w:r>
      <w:r w:rsidRPr="00CF7146">
        <w:rPr>
          <w:rFonts w:ascii="Times New Roman" w:hAnsi="Times New Roman" w:cs="Times New Roman"/>
          <w:sz w:val="20"/>
        </w:rPr>
        <w:t>4]</w:t>
      </w:r>
      <w:r>
        <w:rPr>
          <w:rFonts w:ascii="Times New Roman" w:hAnsi="Times New Roman" w:cs="Times New Roman"/>
          <w:sz w:val="20"/>
        </w:rPr>
        <w:t xml:space="preserve"> позволили в</w:t>
      </w:r>
      <w:r>
        <w:rPr>
          <w:rFonts w:ascii="Times New Roman" w:hAnsi="Times New Roman" w:cs="Times New Roman"/>
          <w:sz w:val="20"/>
        </w:rPr>
        <w:t>ы</w:t>
      </w:r>
      <w:r>
        <w:rPr>
          <w:rFonts w:ascii="Times New Roman" w:hAnsi="Times New Roman" w:cs="Times New Roman"/>
          <w:sz w:val="20"/>
        </w:rPr>
        <w:t>полнить предварительную оценку влияния изменяющихся показателей н</w:t>
      </w:r>
      <w:r w:rsidR="00857488" w:rsidRPr="00D02215">
        <w:rPr>
          <w:rFonts w:ascii="Times New Roman" w:hAnsi="Times New Roman" w:cs="Times New Roman"/>
          <w:sz w:val="20"/>
        </w:rPr>
        <w:t xml:space="preserve">а </w:t>
      </w:r>
      <w:r>
        <w:rPr>
          <w:rFonts w:ascii="Times New Roman" w:hAnsi="Times New Roman" w:cs="Times New Roman"/>
          <w:sz w:val="20"/>
        </w:rPr>
        <w:t>структурную надежность</w:t>
      </w:r>
      <w:r w:rsidR="00AB323E">
        <w:rPr>
          <w:rFonts w:ascii="Times New Roman" w:hAnsi="Times New Roman" w:cs="Times New Roman"/>
          <w:sz w:val="20"/>
        </w:rPr>
        <w:t xml:space="preserve"> тестовой</w:t>
      </w:r>
      <w:r>
        <w:rPr>
          <w:rFonts w:ascii="Times New Roman" w:hAnsi="Times New Roman" w:cs="Times New Roman"/>
          <w:sz w:val="20"/>
        </w:rPr>
        <w:t xml:space="preserve"> электрической сети</w:t>
      </w:r>
      <w:r w:rsidR="00AB323E">
        <w:rPr>
          <w:rFonts w:ascii="Times New Roman" w:hAnsi="Times New Roman" w:cs="Times New Roman"/>
          <w:sz w:val="20"/>
        </w:rPr>
        <w:t xml:space="preserve"> </w:t>
      </w:r>
      <w:r w:rsidRPr="00D02215">
        <w:rPr>
          <w:rFonts w:ascii="Times New Roman" w:hAnsi="Times New Roman" w:cs="Times New Roman"/>
          <w:sz w:val="20"/>
        </w:rPr>
        <w:t>[</w:t>
      </w:r>
      <w:r>
        <w:rPr>
          <w:rFonts w:ascii="Times New Roman" w:hAnsi="Times New Roman" w:cs="Times New Roman"/>
          <w:sz w:val="20"/>
        </w:rPr>
        <w:t>5</w:t>
      </w:r>
      <w:r w:rsidRPr="00D02215">
        <w:rPr>
          <w:rFonts w:ascii="Times New Roman" w:hAnsi="Times New Roman" w:cs="Times New Roman"/>
          <w:sz w:val="20"/>
        </w:rPr>
        <w:t>]</w:t>
      </w:r>
      <w:r w:rsidR="00857488" w:rsidRPr="00D02215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На </w:t>
      </w:r>
      <w:r w:rsidR="00D85D4D">
        <w:rPr>
          <w:rFonts w:ascii="Times New Roman" w:hAnsi="Times New Roman" w:cs="Times New Roman"/>
          <w:sz w:val="20"/>
        </w:rPr>
        <w:t xml:space="preserve">данном </w:t>
      </w:r>
      <w:r>
        <w:rPr>
          <w:rFonts w:ascii="Times New Roman" w:hAnsi="Times New Roman" w:cs="Times New Roman"/>
          <w:sz w:val="20"/>
        </w:rPr>
        <w:t xml:space="preserve">этапе </w:t>
      </w:r>
      <w:r w:rsidR="00D85D4D">
        <w:rPr>
          <w:rFonts w:ascii="Times New Roman" w:hAnsi="Times New Roman" w:cs="Times New Roman"/>
          <w:sz w:val="20"/>
        </w:rPr>
        <w:t xml:space="preserve">было </w:t>
      </w:r>
      <w:r w:rsidR="00857488" w:rsidRPr="00D02215">
        <w:rPr>
          <w:rFonts w:ascii="Times New Roman" w:hAnsi="Times New Roman" w:cs="Times New Roman"/>
          <w:sz w:val="20"/>
        </w:rPr>
        <w:t>исследован</w:t>
      </w:r>
      <w:r w:rsidR="00D85D4D">
        <w:rPr>
          <w:rFonts w:ascii="Times New Roman" w:hAnsi="Times New Roman" w:cs="Times New Roman"/>
          <w:sz w:val="20"/>
        </w:rPr>
        <w:t>о</w:t>
      </w:r>
      <w:r>
        <w:rPr>
          <w:rFonts w:ascii="Times New Roman" w:hAnsi="Times New Roman" w:cs="Times New Roman"/>
          <w:sz w:val="20"/>
        </w:rPr>
        <w:t xml:space="preserve"> </w:t>
      </w:r>
      <w:r w:rsidR="00AB323E">
        <w:rPr>
          <w:rFonts w:ascii="Times New Roman" w:hAnsi="Times New Roman" w:cs="Times New Roman"/>
          <w:sz w:val="20"/>
        </w:rPr>
        <w:t xml:space="preserve"> аналогично</w:t>
      </w:r>
      <w:r w:rsidR="00D85D4D">
        <w:rPr>
          <w:rFonts w:ascii="Times New Roman" w:hAnsi="Times New Roman" w:cs="Times New Roman"/>
          <w:sz w:val="20"/>
        </w:rPr>
        <w:t>е</w:t>
      </w:r>
      <w:r w:rsidR="00AB323E" w:rsidRPr="00AB323E">
        <w:rPr>
          <w:rFonts w:ascii="Times New Roman" w:hAnsi="Times New Roman" w:cs="Times New Roman"/>
          <w:sz w:val="20"/>
        </w:rPr>
        <w:t xml:space="preserve"> </w:t>
      </w:r>
      <w:r w:rsidR="00857488" w:rsidRPr="00D02215">
        <w:rPr>
          <w:rFonts w:ascii="Times New Roman" w:hAnsi="Times New Roman" w:cs="Times New Roman"/>
          <w:sz w:val="20"/>
        </w:rPr>
        <w:t>влияни</w:t>
      </w:r>
      <w:r w:rsidR="00D85D4D">
        <w:rPr>
          <w:rFonts w:ascii="Times New Roman" w:hAnsi="Times New Roman" w:cs="Times New Roman"/>
          <w:sz w:val="20"/>
        </w:rPr>
        <w:t>е</w:t>
      </w:r>
      <w:r w:rsidR="00AD2C93" w:rsidRPr="00D02215">
        <w:rPr>
          <w:rFonts w:ascii="Times New Roman" w:hAnsi="Times New Roman" w:cs="Times New Roman"/>
          <w:sz w:val="20"/>
        </w:rPr>
        <w:t xml:space="preserve"> показателей воздушны</w:t>
      </w:r>
      <w:r w:rsidR="00AB323E">
        <w:rPr>
          <w:rFonts w:ascii="Times New Roman" w:hAnsi="Times New Roman" w:cs="Times New Roman"/>
          <w:sz w:val="20"/>
        </w:rPr>
        <w:t>х</w:t>
      </w:r>
      <w:r w:rsidR="00AD2C93" w:rsidRPr="00D02215">
        <w:rPr>
          <w:rFonts w:ascii="Times New Roman" w:hAnsi="Times New Roman" w:cs="Times New Roman"/>
          <w:sz w:val="20"/>
        </w:rPr>
        <w:t xml:space="preserve"> л</w:t>
      </w:r>
      <w:r w:rsidR="00AD2C93" w:rsidRPr="00D02215">
        <w:rPr>
          <w:rFonts w:ascii="Times New Roman" w:hAnsi="Times New Roman" w:cs="Times New Roman"/>
          <w:sz w:val="20"/>
        </w:rPr>
        <w:t>и</w:t>
      </w:r>
      <w:r w:rsidR="00AD2C93" w:rsidRPr="00D02215">
        <w:rPr>
          <w:rFonts w:ascii="Times New Roman" w:hAnsi="Times New Roman" w:cs="Times New Roman"/>
          <w:sz w:val="20"/>
        </w:rPr>
        <w:t>ни</w:t>
      </w:r>
      <w:r w:rsidR="00AB323E">
        <w:rPr>
          <w:rFonts w:ascii="Times New Roman" w:hAnsi="Times New Roman" w:cs="Times New Roman"/>
          <w:sz w:val="20"/>
        </w:rPr>
        <w:t xml:space="preserve">й </w:t>
      </w:r>
      <w:r w:rsidR="00AB323E" w:rsidRPr="00AB323E">
        <w:rPr>
          <w:rFonts w:ascii="Times New Roman" w:hAnsi="Times New Roman" w:cs="Times New Roman"/>
          <w:sz w:val="20"/>
        </w:rPr>
        <w:t>[6]</w:t>
      </w:r>
      <w:r w:rsidR="00AD2C93" w:rsidRPr="00D02215">
        <w:rPr>
          <w:rFonts w:ascii="Times New Roman" w:hAnsi="Times New Roman" w:cs="Times New Roman"/>
          <w:sz w:val="20"/>
        </w:rPr>
        <w:t>.</w:t>
      </w:r>
    </w:p>
    <w:p w:rsidR="00A80C10" w:rsidRDefault="00A80C10" w:rsidP="00A80C10">
      <w:pPr>
        <w:spacing w:line="240" w:lineRule="auto"/>
        <w:ind w:firstLine="28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039824" cy="3537857"/>
            <wp:effectExtent l="19050" t="0" r="0" b="0"/>
            <wp:docPr id="8" name="Рисунок 3" descr="СЭС крупного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ЭС крупного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24" cy="353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10" w:rsidRPr="00D02215" w:rsidRDefault="00A80C10" w:rsidP="00A80C10">
      <w:pPr>
        <w:spacing w:line="240" w:lineRule="auto"/>
        <w:ind w:firstLine="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Рис.</w:t>
      </w:r>
      <w:r w:rsidRPr="00D02215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1</w:t>
      </w:r>
      <w:r w:rsidRPr="00D02215">
        <w:rPr>
          <w:rFonts w:ascii="Times New Roman" w:hAnsi="Times New Roman" w:cs="Times New Roman"/>
          <w:sz w:val="16"/>
        </w:rPr>
        <w:t xml:space="preserve"> - Система электроснабжения города</w:t>
      </w:r>
    </w:p>
    <w:p w:rsidR="00EC1D8D" w:rsidRPr="00073D12" w:rsidRDefault="00EC1D8D" w:rsidP="007E324D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</w:rPr>
      </w:pPr>
      <w:r w:rsidRPr="00073D12">
        <w:rPr>
          <w:rFonts w:ascii="Times New Roman" w:hAnsi="Times New Roman" w:cs="Times New Roman"/>
          <w:b/>
          <w:sz w:val="20"/>
        </w:rPr>
        <w:lastRenderedPageBreak/>
        <w:t xml:space="preserve">Оценка влияния </w:t>
      </w:r>
      <w:r w:rsidR="00D85D4D">
        <w:rPr>
          <w:rFonts w:ascii="Times New Roman" w:hAnsi="Times New Roman" w:cs="Times New Roman"/>
          <w:b/>
          <w:sz w:val="20"/>
        </w:rPr>
        <w:t xml:space="preserve">изменяющихся </w:t>
      </w:r>
      <w:r w:rsidRPr="00073D12">
        <w:rPr>
          <w:rFonts w:ascii="Times New Roman" w:hAnsi="Times New Roman" w:cs="Times New Roman"/>
          <w:b/>
          <w:sz w:val="20"/>
        </w:rPr>
        <w:t>показателей воздушных линий 110кВ и 220кВ</w:t>
      </w:r>
    </w:p>
    <w:p w:rsidR="00E868EF" w:rsidRDefault="00E868EF" w:rsidP="00E868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="00EC1D8D" w:rsidRPr="00073D12">
        <w:rPr>
          <w:rFonts w:ascii="Times New Roman" w:hAnsi="Times New Roman" w:cs="Times New Roman"/>
          <w:sz w:val="20"/>
        </w:rPr>
        <w:t>а</w:t>
      </w:r>
      <w:r w:rsidR="00CA4FD5">
        <w:rPr>
          <w:rFonts w:ascii="Times New Roman" w:hAnsi="Times New Roman" w:cs="Times New Roman"/>
          <w:sz w:val="20"/>
        </w:rPr>
        <w:t>счёт</w:t>
      </w:r>
      <w:r>
        <w:rPr>
          <w:rFonts w:ascii="Times New Roman" w:hAnsi="Times New Roman" w:cs="Times New Roman"/>
          <w:sz w:val="20"/>
        </w:rPr>
        <w:t>ы</w:t>
      </w:r>
      <w:r w:rsidR="00CA4FD5">
        <w:rPr>
          <w:rFonts w:ascii="Times New Roman" w:hAnsi="Times New Roman" w:cs="Times New Roman"/>
          <w:sz w:val="20"/>
        </w:rPr>
        <w:t xml:space="preserve"> надёжности </w:t>
      </w:r>
      <w:r>
        <w:rPr>
          <w:rFonts w:ascii="Times New Roman" w:hAnsi="Times New Roman" w:cs="Times New Roman"/>
          <w:sz w:val="20"/>
        </w:rPr>
        <w:t xml:space="preserve">тестовой </w:t>
      </w:r>
      <w:r w:rsidR="00CA4FD5">
        <w:rPr>
          <w:rFonts w:ascii="Times New Roman" w:hAnsi="Times New Roman" w:cs="Times New Roman"/>
          <w:sz w:val="20"/>
        </w:rPr>
        <w:t>СЭС</w:t>
      </w:r>
      <w:r w:rsidR="00EC1D8D" w:rsidRPr="00073D1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выполнялись для трёх</w:t>
      </w:r>
      <w:r w:rsidR="00EC1D8D" w:rsidRPr="00E868EF">
        <w:rPr>
          <w:rFonts w:ascii="Times New Roman" w:hAnsi="Times New Roman" w:cs="Times New Roman"/>
          <w:sz w:val="20"/>
        </w:rPr>
        <w:t xml:space="preserve"> </w:t>
      </w:r>
      <w:r w:rsidRPr="00E868EF">
        <w:rPr>
          <w:rFonts w:ascii="Times New Roman" w:hAnsi="Times New Roman" w:cs="Times New Roman"/>
          <w:sz w:val="20"/>
        </w:rPr>
        <w:t>временных отметок</w:t>
      </w:r>
      <w:r>
        <w:rPr>
          <w:rFonts w:ascii="Times New Roman" w:hAnsi="Times New Roman" w:cs="Times New Roman"/>
          <w:sz w:val="20"/>
        </w:rPr>
        <w:t>:</w:t>
      </w:r>
    </w:p>
    <w:p w:rsidR="00EC1D8D" w:rsidRPr="00201964" w:rsidRDefault="00427492" w:rsidP="002019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201964">
        <w:rPr>
          <w:rFonts w:ascii="Times New Roman" w:hAnsi="Times New Roman" w:cs="Times New Roman"/>
          <w:sz w:val="20"/>
        </w:rPr>
        <w:t>ериод приработки</w:t>
      </w:r>
      <w:r>
        <w:rPr>
          <w:rFonts w:ascii="Times New Roman" w:hAnsi="Times New Roman" w:cs="Times New Roman"/>
          <w:sz w:val="20"/>
        </w:rPr>
        <w:t xml:space="preserve"> –</w:t>
      </w:r>
      <w:r w:rsidRPr="00201964">
        <w:rPr>
          <w:rFonts w:ascii="Times New Roman" w:hAnsi="Times New Roman" w:cs="Times New Roman"/>
          <w:sz w:val="20"/>
        </w:rPr>
        <w:t xml:space="preserve"> </w:t>
      </w:r>
      <w:r w:rsidR="00EC1D8D" w:rsidRPr="00201964">
        <w:rPr>
          <w:rFonts w:ascii="Times New Roman" w:hAnsi="Times New Roman" w:cs="Times New Roman"/>
          <w:sz w:val="20"/>
        </w:rPr>
        <w:t>год</w:t>
      </w:r>
      <w:r>
        <w:rPr>
          <w:rFonts w:ascii="Times New Roman" w:hAnsi="Times New Roman" w:cs="Times New Roman"/>
          <w:sz w:val="20"/>
        </w:rPr>
        <w:t xml:space="preserve"> после</w:t>
      </w:r>
      <w:r w:rsidR="00EC1D8D" w:rsidRPr="00201964">
        <w:rPr>
          <w:rFonts w:ascii="Times New Roman" w:hAnsi="Times New Roman" w:cs="Times New Roman"/>
          <w:sz w:val="20"/>
        </w:rPr>
        <w:t xml:space="preserve"> ввода в эксплуатацию, </w:t>
      </w:r>
    </w:p>
    <w:p w:rsidR="00EC1D8D" w:rsidRPr="00201964" w:rsidRDefault="00427492" w:rsidP="002019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Стационарный - п</w:t>
      </w:r>
      <w:r w:rsidR="00EC1D8D" w:rsidRPr="00201964">
        <w:rPr>
          <w:rFonts w:ascii="Times New Roman" w:hAnsi="Times New Roman" w:cs="Times New Roman"/>
          <w:sz w:val="20"/>
        </w:rPr>
        <w:t xml:space="preserve">ериод стабильной работы, </w:t>
      </w:r>
    </w:p>
    <w:p w:rsidR="00EC1D8D" w:rsidRPr="00201964" w:rsidRDefault="00427492" w:rsidP="002019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201964">
        <w:rPr>
          <w:rFonts w:ascii="Times New Roman" w:hAnsi="Times New Roman" w:cs="Times New Roman"/>
          <w:sz w:val="20"/>
        </w:rPr>
        <w:t xml:space="preserve">ериод старения </w:t>
      </w:r>
      <w:r>
        <w:rPr>
          <w:rFonts w:ascii="Times New Roman" w:hAnsi="Times New Roman" w:cs="Times New Roman"/>
          <w:sz w:val="20"/>
        </w:rPr>
        <w:t xml:space="preserve">- </w:t>
      </w:r>
      <w:r w:rsidR="00F6635D" w:rsidRPr="00201964">
        <w:rPr>
          <w:rFonts w:ascii="Times New Roman" w:hAnsi="Times New Roman" w:cs="Times New Roman"/>
          <w:sz w:val="20"/>
        </w:rPr>
        <w:t>тридцатый</w:t>
      </w:r>
      <w:r w:rsidR="00EC1D8D" w:rsidRPr="00201964">
        <w:rPr>
          <w:rFonts w:ascii="Times New Roman" w:hAnsi="Times New Roman" w:cs="Times New Roman"/>
          <w:sz w:val="20"/>
        </w:rPr>
        <w:t xml:space="preserve"> год после ввода в эксплуатацию.</w:t>
      </w:r>
    </w:p>
    <w:p w:rsidR="00BC39E6" w:rsidRDefault="00201964" w:rsidP="003B0E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 этом</w:t>
      </w:r>
      <w:r w:rsidR="00FD6EBE">
        <w:rPr>
          <w:rFonts w:ascii="Times New Roman" w:hAnsi="Times New Roman" w:cs="Times New Roman"/>
          <w:sz w:val="20"/>
        </w:rPr>
        <w:t xml:space="preserve"> </w:t>
      </w:r>
      <w:r w:rsidR="00B25D10">
        <w:rPr>
          <w:rFonts w:ascii="Times New Roman" w:hAnsi="Times New Roman" w:cs="Times New Roman"/>
          <w:sz w:val="20"/>
        </w:rPr>
        <w:t>считается, что</w:t>
      </w:r>
      <w:r w:rsidR="00427492">
        <w:rPr>
          <w:rFonts w:ascii="Times New Roman" w:hAnsi="Times New Roman" w:cs="Times New Roman"/>
          <w:sz w:val="20"/>
        </w:rPr>
        <w:t xml:space="preserve"> все</w:t>
      </w:r>
      <w:r>
        <w:rPr>
          <w:rFonts w:ascii="Times New Roman" w:hAnsi="Times New Roman" w:cs="Times New Roman"/>
          <w:sz w:val="20"/>
        </w:rPr>
        <w:t xml:space="preserve"> воздушные линии</w:t>
      </w:r>
      <w:r w:rsidR="00427492">
        <w:rPr>
          <w:rFonts w:ascii="Times New Roman" w:hAnsi="Times New Roman" w:cs="Times New Roman"/>
          <w:sz w:val="20"/>
        </w:rPr>
        <w:t xml:space="preserve"> рассматриваемого</w:t>
      </w:r>
      <w:r w:rsidR="00EC1D8D" w:rsidRPr="00073D12">
        <w:rPr>
          <w:rFonts w:ascii="Times New Roman" w:hAnsi="Times New Roman" w:cs="Times New Roman"/>
          <w:sz w:val="20"/>
        </w:rPr>
        <w:t xml:space="preserve"> класса напряжения </w:t>
      </w:r>
      <w:r>
        <w:rPr>
          <w:rFonts w:ascii="Times New Roman" w:hAnsi="Times New Roman" w:cs="Times New Roman"/>
          <w:sz w:val="20"/>
        </w:rPr>
        <w:t>одного возраста</w:t>
      </w:r>
      <w:r w:rsidR="00EC1D8D" w:rsidRPr="00073D12">
        <w:rPr>
          <w:rFonts w:ascii="Times New Roman" w:hAnsi="Times New Roman" w:cs="Times New Roman"/>
          <w:sz w:val="20"/>
        </w:rPr>
        <w:t>.</w:t>
      </w:r>
      <w:r w:rsidR="00BC39E6" w:rsidRPr="00BC39E6">
        <w:rPr>
          <w:rFonts w:ascii="Times New Roman" w:hAnsi="Times New Roman" w:cs="Times New Roman"/>
          <w:sz w:val="20"/>
        </w:rPr>
        <w:t xml:space="preserve"> </w:t>
      </w:r>
      <w:r w:rsidR="00427492">
        <w:rPr>
          <w:rFonts w:ascii="Times New Roman" w:hAnsi="Times New Roman" w:cs="Times New Roman"/>
          <w:sz w:val="20"/>
        </w:rPr>
        <w:t>Кол</w:t>
      </w:r>
      <w:r w:rsidR="00427492">
        <w:rPr>
          <w:rFonts w:ascii="Times New Roman" w:hAnsi="Times New Roman" w:cs="Times New Roman"/>
          <w:sz w:val="20"/>
        </w:rPr>
        <w:t>и</w:t>
      </w:r>
      <w:r w:rsidR="00427492">
        <w:rPr>
          <w:rFonts w:ascii="Times New Roman" w:hAnsi="Times New Roman" w:cs="Times New Roman"/>
          <w:sz w:val="20"/>
        </w:rPr>
        <w:t xml:space="preserve">чественные показатели для расчётов (таблица 1) определены по </w:t>
      </w:r>
      <w:r w:rsidR="00427492" w:rsidRPr="00BC39E6">
        <w:rPr>
          <w:rFonts w:ascii="Times New Roman" w:hAnsi="Times New Roman" w:cs="Times New Roman"/>
          <w:sz w:val="20"/>
        </w:rPr>
        <w:t>графически</w:t>
      </w:r>
      <w:r w:rsidR="00427492">
        <w:rPr>
          <w:rFonts w:ascii="Times New Roman" w:hAnsi="Times New Roman" w:cs="Times New Roman"/>
          <w:sz w:val="20"/>
        </w:rPr>
        <w:t>м</w:t>
      </w:r>
      <w:r w:rsidR="00427492" w:rsidRPr="00BC39E6">
        <w:rPr>
          <w:rFonts w:ascii="Times New Roman" w:hAnsi="Times New Roman" w:cs="Times New Roman"/>
          <w:sz w:val="20"/>
        </w:rPr>
        <w:t xml:space="preserve"> зависимост</w:t>
      </w:r>
      <w:r w:rsidR="00427492">
        <w:rPr>
          <w:rFonts w:ascii="Times New Roman" w:hAnsi="Times New Roman" w:cs="Times New Roman"/>
          <w:sz w:val="20"/>
        </w:rPr>
        <w:t>ям, п</w:t>
      </w:r>
      <w:r>
        <w:rPr>
          <w:rFonts w:ascii="Times New Roman" w:hAnsi="Times New Roman" w:cs="Times New Roman"/>
          <w:sz w:val="20"/>
        </w:rPr>
        <w:t>о</w:t>
      </w:r>
      <w:r w:rsidR="00BC39E6" w:rsidRPr="00BC39E6">
        <w:rPr>
          <w:rFonts w:ascii="Times New Roman" w:hAnsi="Times New Roman" w:cs="Times New Roman"/>
          <w:sz w:val="20"/>
        </w:rPr>
        <w:t>строен</w:t>
      </w:r>
      <w:r>
        <w:rPr>
          <w:rFonts w:ascii="Times New Roman" w:hAnsi="Times New Roman" w:cs="Times New Roman"/>
          <w:sz w:val="20"/>
        </w:rPr>
        <w:t>ны</w:t>
      </w:r>
      <w:r w:rsidR="00427492">
        <w:rPr>
          <w:rFonts w:ascii="Times New Roman" w:hAnsi="Times New Roman" w:cs="Times New Roman"/>
          <w:sz w:val="20"/>
        </w:rPr>
        <w:t>м, в свою очередь,</w:t>
      </w:r>
      <w:r>
        <w:rPr>
          <w:rFonts w:ascii="Times New Roman" w:hAnsi="Times New Roman" w:cs="Times New Roman"/>
          <w:sz w:val="20"/>
        </w:rPr>
        <w:t xml:space="preserve"> на основе </w:t>
      </w:r>
      <w:r w:rsidR="00734706">
        <w:rPr>
          <w:rFonts w:ascii="Times New Roman" w:hAnsi="Times New Roman" w:cs="Times New Roman"/>
          <w:sz w:val="20"/>
        </w:rPr>
        <w:t>источников</w:t>
      </w:r>
      <w:r w:rsidR="00427492">
        <w:rPr>
          <w:rFonts w:ascii="Times New Roman" w:hAnsi="Times New Roman" w:cs="Times New Roman"/>
          <w:sz w:val="20"/>
        </w:rPr>
        <w:t xml:space="preserve"> </w:t>
      </w:r>
      <w:r w:rsidRPr="00201964">
        <w:rPr>
          <w:rFonts w:ascii="Times New Roman" w:hAnsi="Times New Roman" w:cs="Times New Roman"/>
          <w:sz w:val="20"/>
        </w:rPr>
        <w:t>[</w:t>
      </w:r>
      <w:r>
        <w:rPr>
          <w:rFonts w:ascii="Times New Roman" w:hAnsi="Times New Roman" w:cs="Times New Roman"/>
          <w:sz w:val="20"/>
        </w:rPr>
        <w:t>2,</w:t>
      </w:r>
      <w:r w:rsidRPr="00201964">
        <w:rPr>
          <w:rFonts w:ascii="Times New Roman" w:hAnsi="Times New Roman" w:cs="Times New Roman"/>
          <w:sz w:val="20"/>
        </w:rPr>
        <w:t xml:space="preserve"> 6</w:t>
      </w:r>
      <w:r w:rsidR="00FD6EBE">
        <w:rPr>
          <w:rFonts w:ascii="Times New Roman" w:hAnsi="Times New Roman" w:cs="Times New Roman"/>
          <w:sz w:val="20"/>
        </w:rPr>
        <w:t>, 7</w:t>
      </w:r>
      <w:r w:rsidRPr="00201964">
        <w:rPr>
          <w:rFonts w:ascii="Times New Roman" w:hAnsi="Times New Roman" w:cs="Times New Roman"/>
          <w:sz w:val="20"/>
        </w:rPr>
        <w:t>]</w:t>
      </w:r>
      <w:r w:rsidR="003B0EB5">
        <w:rPr>
          <w:rFonts w:ascii="Times New Roman" w:hAnsi="Times New Roman" w:cs="Times New Roman"/>
          <w:sz w:val="20"/>
        </w:rPr>
        <w:t>.</w:t>
      </w:r>
    </w:p>
    <w:p w:rsidR="00A80C10" w:rsidRPr="005639DE" w:rsidRDefault="00A80C10" w:rsidP="00A80C10">
      <w:pPr>
        <w:spacing w:before="240" w:after="0" w:line="240" w:lineRule="auto"/>
        <w:jc w:val="both"/>
        <w:rPr>
          <w:rFonts w:ascii="Times New Roman" w:hAnsi="Times New Roman" w:cs="Times New Roman"/>
          <w:b/>
          <w:sz w:val="16"/>
        </w:rPr>
      </w:pPr>
      <w:r w:rsidRPr="005639DE">
        <w:rPr>
          <w:rFonts w:ascii="Times New Roman" w:hAnsi="Times New Roman" w:cs="Times New Roman"/>
          <w:b/>
          <w:sz w:val="16"/>
        </w:rPr>
        <w:t>Таблица 1</w:t>
      </w:r>
      <w:r w:rsidR="005639DE" w:rsidRPr="005639DE">
        <w:rPr>
          <w:rFonts w:ascii="Times New Roman" w:hAnsi="Times New Roman" w:cs="Times New Roman"/>
          <w:b/>
          <w:sz w:val="16"/>
        </w:rPr>
        <w:t xml:space="preserve"> -</w:t>
      </w:r>
      <w:r w:rsidRPr="005639DE">
        <w:rPr>
          <w:rFonts w:ascii="Times New Roman" w:hAnsi="Times New Roman" w:cs="Times New Roman"/>
          <w:b/>
          <w:sz w:val="16"/>
        </w:rPr>
        <w:t xml:space="preserve"> </w:t>
      </w:r>
      <w:r w:rsidR="005639DE">
        <w:rPr>
          <w:rFonts w:ascii="Times New Roman" w:hAnsi="Times New Roman" w:cs="Times New Roman"/>
          <w:b/>
          <w:sz w:val="16"/>
        </w:rPr>
        <w:t>Частота отказов воздушных линий</w:t>
      </w:r>
    </w:p>
    <w:tbl>
      <w:tblPr>
        <w:tblStyle w:val="a5"/>
        <w:tblW w:w="0" w:type="auto"/>
        <w:jc w:val="center"/>
        <w:tblLook w:val="04A0"/>
      </w:tblPr>
      <w:tblGrid>
        <w:gridCol w:w="2407"/>
        <w:gridCol w:w="1203"/>
        <w:gridCol w:w="1204"/>
        <w:gridCol w:w="1203"/>
        <w:gridCol w:w="1204"/>
        <w:gridCol w:w="1204"/>
        <w:gridCol w:w="1204"/>
      </w:tblGrid>
      <w:tr w:rsidR="00A80C10" w:rsidRPr="0086034C" w:rsidTr="00A0738F">
        <w:trPr>
          <w:trHeight w:val="90"/>
          <w:jc w:val="center"/>
        </w:trPr>
        <w:tc>
          <w:tcPr>
            <w:tcW w:w="2407" w:type="dxa"/>
            <w:vMerge w:val="restart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Класс напряжения, кВ</w:t>
            </w:r>
          </w:p>
        </w:tc>
        <w:tc>
          <w:tcPr>
            <w:tcW w:w="2407" w:type="dxa"/>
            <w:gridSpan w:val="2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Период приработки</w:t>
            </w:r>
          </w:p>
        </w:tc>
        <w:tc>
          <w:tcPr>
            <w:tcW w:w="2407" w:type="dxa"/>
            <w:gridSpan w:val="2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Стационарный период</w:t>
            </w:r>
          </w:p>
        </w:tc>
        <w:tc>
          <w:tcPr>
            <w:tcW w:w="2408" w:type="dxa"/>
            <w:gridSpan w:val="2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Период старения</w:t>
            </w:r>
          </w:p>
        </w:tc>
      </w:tr>
      <w:tr w:rsidR="00A80C10" w:rsidRPr="0086034C" w:rsidTr="00A0738F">
        <w:trPr>
          <w:trHeight w:val="90"/>
          <w:jc w:val="center"/>
        </w:trPr>
        <w:tc>
          <w:tcPr>
            <w:tcW w:w="2407" w:type="dxa"/>
            <w:vMerge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</w:p>
        </w:tc>
        <w:tc>
          <w:tcPr>
            <w:tcW w:w="1203" w:type="dxa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Аварийные</w:t>
            </w:r>
          </w:p>
        </w:tc>
        <w:tc>
          <w:tcPr>
            <w:tcW w:w="1204" w:type="dxa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Устойчивые</w:t>
            </w:r>
          </w:p>
        </w:tc>
        <w:tc>
          <w:tcPr>
            <w:tcW w:w="1203" w:type="dxa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Аварийные</w:t>
            </w:r>
          </w:p>
        </w:tc>
        <w:tc>
          <w:tcPr>
            <w:tcW w:w="1204" w:type="dxa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Устойчивые</w:t>
            </w:r>
          </w:p>
        </w:tc>
        <w:tc>
          <w:tcPr>
            <w:tcW w:w="1204" w:type="dxa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Аварийные</w:t>
            </w:r>
          </w:p>
        </w:tc>
        <w:tc>
          <w:tcPr>
            <w:tcW w:w="1204" w:type="dxa"/>
          </w:tcPr>
          <w:p w:rsidR="00A80C10" w:rsidRPr="005639DE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5639DE">
              <w:rPr>
                <w:rFonts w:ascii="Times New Roman" w:eastAsiaTheme="minorEastAsia" w:hAnsi="Times New Roman" w:cs="Times New Roman"/>
                <w:sz w:val="16"/>
              </w:rPr>
              <w:t>Устойчивые</w:t>
            </w:r>
          </w:p>
        </w:tc>
      </w:tr>
      <w:tr w:rsidR="00A80C10" w:rsidRPr="0086034C" w:rsidTr="00A0738F">
        <w:trPr>
          <w:jc w:val="center"/>
        </w:trPr>
        <w:tc>
          <w:tcPr>
            <w:tcW w:w="2407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110</w:t>
            </w:r>
          </w:p>
        </w:tc>
        <w:tc>
          <w:tcPr>
            <w:tcW w:w="1203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6,0</w:t>
            </w:r>
          </w:p>
        </w:tc>
        <w:tc>
          <w:tcPr>
            <w:tcW w:w="1204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3,0</w:t>
            </w:r>
          </w:p>
        </w:tc>
        <w:tc>
          <w:tcPr>
            <w:tcW w:w="1203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3,9</w:t>
            </w:r>
          </w:p>
        </w:tc>
        <w:tc>
          <w:tcPr>
            <w:tcW w:w="1204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1,9</w:t>
            </w:r>
          </w:p>
        </w:tc>
        <w:tc>
          <w:tcPr>
            <w:tcW w:w="1204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9,8</w:t>
            </w:r>
          </w:p>
        </w:tc>
        <w:tc>
          <w:tcPr>
            <w:tcW w:w="1204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5,0</w:t>
            </w:r>
          </w:p>
        </w:tc>
      </w:tr>
      <w:tr w:rsidR="00A80C10" w:rsidRPr="0086034C" w:rsidTr="00A0738F">
        <w:trPr>
          <w:jc w:val="center"/>
        </w:trPr>
        <w:tc>
          <w:tcPr>
            <w:tcW w:w="2407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220</w:t>
            </w:r>
          </w:p>
        </w:tc>
        <w:tc>
          <w:tcPr>
            <w:tcW w:w="1203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3,0</w:t>
            </w:r>
          </w:p>
        </w:tc>
        <w:tc>
          <w:tcPr>
            <w:tcW w:w="1204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1,5</w:t>
            </w:r>
          </w:p>
        </w:tc>
        <w:tc>
          <w:tcPr>
            <w:tcW w:w="1203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1,7</w:t>
            </w:r>
          </w:p>
        </w:tc>
        <w:tc>
          <w:tcPr>
            <w:tcW w:w="1204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0,9</w:t>
            </w:r>
          </w:p>
        </w:tc>
        <w:tc>
          <w:tcPr>
            <w:tcW w:w="1204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5,8</w:t>
            </w:r>
          </w:p>
        </w:tc>
        <w:tc>
          <w:tcPr>
            <w:tcW w:w="1204" w:type="dxa"/>
          </w:tcPr>
          <w:p w:rsidR="00A80C10" w:rsidRPr="0086034C" w:rsidRDefault="00A80C10" w:rsidP="00A0738F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</w:rPr>
              <w:t>3,0</w:t>
            </w:r>
          </w:p>
        </w:tc>
      </w:tr>
    </w:tbl>
    <w:p w:rsidR="003B0EB5" w:rsidRDefault="003B0EB5" w:rsidP="00A80C10">
      <w:pPr>
        <w:spacing w:before="24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</w:rPr>
      </w:pPr>
      <w:r w:rsidRPr="0060127C">
        <w:rPr>
          <w:rFonts w:ascii="Times New Roman" w:eastAsiaTheme="minorEastAsia" w:hAnsi="Times New Roman" w:cs="Times New Roman"/>
          <w:sz w:val="20"/>
        </w:rPr>
        <w:t xml:space="preserve">На </w:t>
      </w:r>
      <w:r w:rsidR="00201964">
        <w:rPr>
          <w:rFonts w:ascii="Times New Roman" w:eastAsiaTheme="minorEastAsia" w:hAnsi="Times New Roman" w:cs="Times New Roman"/>
          <w:sz w:val="20"/>
        </w:rPr>
        <w:t xml:space="preserve">первом </w:t>
      </w:r>
      <w:r w:rsidRPr="0060127C">
        <w:rPr>
          <w:rFonts w:ascii="Times New Roman" w:eastAsiaTheme="minorEastAsia" w:hAnsi="Times New Roman" w:cs="Times New Roman"/>
          <w:sz w:val="20"/>
        </w:rPr>
        <w:t>этапе</w:t>
      </w:r>
      <w:r w:rsidR="00427492" w:rsidRPr="0060127C">
        <w:rPr>
          <w:rFonts w:ascii="Times New Roman" w:eastAsiaTheme="minorEastAsia" w:hAnsi="Times New Roman" w:cs="Times New Roman"/>
          <w:sz w:val="20"/>
        </w:rPr>
        <w:t xml:space="preserve"> </w:t>
      </w:r>
      <w:r w:rsidR="00201964">
        <w:rPr>
          <w:rFonts w:ascii="Times New Roman" w:eastAsiaTheme="minorEastAsia" w:hAnsi="Times New Roman" w:cs="Times New Roman"/>
          <w:sz w:val="20"/>
        </w:rPr>
        <w:t xml:space="preserve">были </w:t>
      </w:r>
      <w:r w:rsidR="00427492">
        <w:rPr>
          <w:rFonts w:ascii="Times New Roman" w:eastAsiaTheme="minorEastAsia" w:hAnsi="Times New Roman" w:cs="Times New Roman"/>
          <w:sz w:val="20"/>
        </w:rPr>
        <w:t>проанализированы</w:t>
      </w:r>
      <w:r w:rsidRPr="0060127C">
        <w:rPr>
          <w:rFonts w:ascii="Times New Roman" w:eastAsiaTheme="minorEastAsia" w:hAnsi="Times New Roman" w:cs="Times New Roman"/>
          <w:sz w:val="20"/>
        </w:rPr>
        <w:t xml:space="preserve"> все сочетани</w:t>
      </w:r>
      <w:r w:rsidR="00427492">
        <w:rPr>
          <w:rFonts w:ascii="Times New Roman" w:eastAsiaTheme="minorEastAsia" w:hAnsi="Times New Roman" w:cs="Times New Roman"/>
          <w:sz w:val="20"/>
        </w:rPr>
        <w:t>я</w:t>
      </w:r>
      <w:r w:rsidRPr="0060127C">
        <w:rPr>
          <w:rFonts w:ascii="Times New Roman" w:eastAsiaTheme="minorEastAsia" w:hAnsi="Times New Roman" w:cs="Times New Roman"/>
          <w:sz w:val="20"/>
        </w:rPr>
        <w:t xml:space="preserve"> </w:t>
      </w:r>
      <w:r w:rsidR="00C91E2F">
        <w:rPr>
          <w:rFonts w:ascii="Times New Roman" w:eastAsiaTheme="minorEastAsia" w:hAnsi="Times New Roman" w:cs="Times New Roman"/>
          <w:sz w:val="20"/>
        </w:rPr>
        <w:t>характерных</w:t>
      </w:r>
      <w:r w:rsidRPr="0060127C">
        <w:rPr>
          <w:rFonts w:ascii="Times New Roman" w:eastAsiaTheme="minorEastAsia" w:hAnsi="Times New Roman" w:cs="Times New Roman"/>
          <w:sz w:val="20"/>
        </w:rPr>
        <w:t xml:space="preserve"> периодов эксплуатации </w:t>
      </w:r>
      <w:r w:rsidR="00C91E2F">
        <w:rPr>
          <w:rFonts w:ascii="Times New Roman" w:eastAsiaTheme="minorEastAsia" w:hAnsi="Times New Roman" w:cs="Times New Roman"/>
          <w:sz w:val="20"/>
        </w:rPr>
        <w:t>линий</w:t>
      </w:r>
      <w:r w:rsidRPr="0060127C">
        <w:rPr>
          <w:rFonts w:ascii="Times New Roman" w:eastAsiaTheme="minorEastAsia" w:hAnsi="Times New Roman" w:cs="Times New Roman"/>
          <w:sz w:val="20"/>
        </w:rPr>
        <w:t xml:space="preserve"> 110  </w:t>
      </w:r>
      <w:r w:rsidR="003F3970">
        <w:rPr>
          <w:rFonts w:ascii="Times New Roman" w:eastAsiaTheme="minorEastAsia" w:hAnsi="Times New Roman" w:cs="Times New Roman"/>
          <w:sz w:val="20"/>
        </w:rPr>
        <w:t xml:space="preserve">и </w:t>
      </w:r>
      <w:r w:rsidRPr="0060127C">
        <w:rPr>
          <w:rFonts w:ascii="Times New Roman" w:eastAsiaTheme="minorEastAsia" w:hAnsi="Times New Roman" w:cs="Times New Roman"/>
          <w:sz w:val="20"/>
        </w:rPr>
        <w:t>220</w:t>
      </w:r>
      <w:r>
        <w:rPr>
          <w:rFonts w:ascii="Times New Roman" w:eastAsiaTheme="minorEastAsia" w:hAnsi="Times New Roman" w:cs="Times New Roman"/>
          <w:sz w:val="20"/>
        </w:rPr>
        <w:t xml:space="preserve"> </w:t>
      </w:r>
      <w:r w:rsidRPr="0060127C">
        <w:rPr>
          <w:rFonts w:ascii="Times New Roman" w:eastAsiaTheme="minorEastAsia" w:hAnsi="Times New Roman" w:cs="Times New Roman"/>
          <w:sz w:val="20"/>
        </w:rPr>
        <w:t xml:space="preserve">кВ. Параметры </w:t>
      </w:r>
      <w:r w:rsidR="00C91E2F">
        <w:rPr>
          <w:rFonts w:ascii="Times New Roman" w:eastAsiaTheme="minorEastAsia" w:hAnsi="Times New Roman" w:cs="Times New Roman"/>
          <w:sz w:val="20"/>
        </w:rPr>
        <w:t>аварийности остального основного оборудования системы</w:t>
      </w:r>
      <w:r w:rsidRPr="0060127C">
        <w:rPr>
          <w:rFonts w:ascii="Times New Roman" w:eastAsiaTheme="minorEastAsia" w:hAnsi="Times New Roman" w:cs="Times New Roman"/>
          <w:sz w:val="20"/>
        </w:rPr>
        <w:t xml:space="preserve"> </w:t>
      </w:r>
      <w:r w:rsidR="003F3970">
        <w:rPr>
          <w:rFonts w:ascii="Times New Roman" w:eastAsiaTheme="minorEastAsia" w:hAnsi="Times New Roman" w:cs="Times New Roman"/>
          <w:sz w:val="20"/>
        </w:rPr>
        <w:t>приняты по</w:t>
      </w:r>
      <w:r w:rsidRPr="0060127C">
        <w:rPr>
          <w:rFonts w:ascii="Times New Roman" w:eastAsiaTheme="minorEastAsia" w:hAnsi="Times New Roman" w:cs="Times New Roman"/>
          <w:sz w:val="20"/>
        </w:rPr>
        <w:t xml:space="preserve"> стационарно</w:t>
      </w:r>
      <w:r w:rsidR="003F3970">
        <w:rPr>
          <w:rFonts w:ascii="Times New Roman" w:eastAsiaTheme="minorEastAsia" w:hAnsi="Times New Roman" w:cs="Times New Roman"/>
          <w:sz w:val="20"/>
        </w:rPr>
        <w:t>му</w:t>
      </w:r>
      <w:r w:rsidRPr="0060127C">
        <w:rPr>
          <w:rFonts w:ascii="Times New Roman" w:eastAsiaTheme="minorEastAsia" w:hAnsi="Times New Roman" w:cs="Times New Roman"/>
          <w:sz w:val="20"/>
        </w:rPr>
        <w:t xml:space="preserve"> </w:t>
      </w:r>
      <w:r w:rsidR="00734706">
        <w:rPr>
          <w:rFonts w:ascii="Times New Roman" w:eastAsiaTheme="minorEastAsia" w:hAnsi="Times New Roman" w:cs="Times New Roman"/>
          <w:sz w:val="20"/>
        </w:rPr>
        <w:t>п</w:t>
      </w:r>
      <w:r w:rsidR="00734706">
        <w:rPr>
          <w:rFonts w:ascii="Times New Roman" w:eastAsiaTheme="minorEastAsia" w:hAnsi="Times New Roman" w:cs="Times New Roman"/>
          <w:sz w:val="20"/>
        </w:rPr>
        <w:t>е</w:t>
      </w:r>
      <w:r w:rsidR="00734706">
        <w:rPr>
          <w:rFonts w:ascii="Times New Roman" w:eastAsiaTheme="minorEastAsia" w:hAnsi="Times New Roman" w:cs="Times New Roman"/>
          <w:sz w:val="20"/>
        </w:rPr>
        <w:t>риод</w:t>
      </w:r>
      <w:r w:rsidR="003F3970">
        <w:rPr>
          <w:rFonts w:ascii="Times New Roman" w:eastAsiaTheme="minorEastAsia" w:hAnsi="Times New Roman" w:cs="Times New Roman"/>
          <w:sz w:val="20"/>
        </w:rPr>
        <w:t>у</w:t>
      </w:r>
      <w:r w:rsidRPr="0060127C">
        <w:rPr>
          <w:rFonts w:ascii="Times New Roman" w:eastAsiaTheme="minorEastAsia" w:hAnsi="Times New Roman" w:cs="Times New Roman"/>
          <w:sz w:val="20"/>
        </w:rPr>
        <w:t xml:space="preserve"> работы</w:t>
      </w:r>
      <w:r w:rsidR="00C91E2F" w:rsidRPr="00C91E2F">
        <w:rPr>
          <w:rFonts w:ascii="Times New Roman" w:eastAsiaTheme="minorEastAsia" w:hAnsi="Times New Roman" w:cs="Times New Roman"/>
          <w:sz w:val="20"/>
        </w:rPr>
        <w:t xml:space="preserve"> [2]</w:t>
      </w:r>
      <w:r w:rsidRPr="0060127C">
        <w:rPr>
          <w:rFonts w:ascii="Times New Roman" w:eastAsiaTheme="minorEastAsia" w:hAnsi="Times New Roman" w:cs="Times New Roman"/>
          <w:sz w:val="20"/>
        </w:rPr>
        <w:t>.</w:t>
      </w:r>
      <w:r w:rsidR="00C91E2F">
        <w:rPr>
          <w:rFonts w:ascii="Times New Roman" w:eastAsiaTheme="minorEastAsia" w:hAnsi="Times New Roman" w:cs="Times New Roman"/>
          <w:sz w:val="20"/>
        </w:rPr>
        <w:t xml:space="preserve"> В качестве р</w:t>
      </w:r>
      <w:r w:rsidRPr="0060127C">
        <w:rPr>
          <w:rFonts w:ascii="Times New Roman" w:eastAsiaTheme="minorEastAsia" w:hAnsi="Times New Roman" w:cs="Times New Roman"/>
          <w:sz w:val="20"/>
        </w:rPr>
        <w:t>езульт</w:t>
      </w:r>
      <w:r w:rsidR="00C91E2F">
        <w:rPr>
          <w:rFonts w:ascii="Times New Roman" w:eastAsiaTheme="minorEastAsia" w:hAnsi="Times New Roman" w:cs="Times New Roman"/>
          <w:sz w:val="20"/>
        </w:rPr>
        <w:t xml:space="preserve">ирующего </w:t>
      </w:r>
      <w:r w:rsidR="00FD6EBE">
        <w:rPr>
          <w:rFonts w:ascii="Times New Roman" w:eastAsiaTheme="minorEastAsia" w:hAnsi="Times New Roman" w:cs="Times New Roman"/>
          <w:sz w:val="20"/>
        </w:rPr>
        <w:t xml:space="preserve">параметра </w:t>
      </w:r>
      <w:r w:rsidR="003F3970">
        <w:rPr>
          <w:rFonts w:ascii="Times New Roman" w:eastAsiaTheme="minorEastAsia" w:hAnsi="Times New Roman" w:cs="Times New Roman"/>
          <w:sz w:val="20"/>
        </w:rPr>
        <w:t>рассчитывается</w:t>
      </w:r>
      <w:r w:rsidR="003F3970" w:rsidRPr="00C91E2F">
        <w:rPr>
          <w:rFonts w:ascii="Times New Roman" w:eastAsiaTheme="minorEastAsia" w:hAnsi="Times New Roman" w:cs="Times New Roman"/>
          <w:sz w:val="20"/>
        </w:rPr>
        <w:t xml:space="preserve"> </w:t>
      </w:r>
      <w:r w:rsidRPr="0060127C">
        <w:rPr>
          <w:rFonts w:ascii="Times New Roman" w:eastAsiaTheme="minorEastAsia" w:hAnsi="Times New Roman" w:cs="Times New Roman"/>
          <w:sz w:val="20"/>
        </w:rPr>
        <w:t>величин</w:t>
      </w:r>
      <w:r w:rsidR="00C91E2F">
        <w:rPr>
          <w:rFonts w:ascii="Times New Roman" w:eastAsiaTheme="minorEastAsia" w:hAnsi="Times New Roman" w:cs="Times New Roman"/>
          <w:sz w:val="20"/>
        </w:rPr>
        <w:t>а</w:t>
      </w:r>
      <w:r w:rsidRPr="0060127C">
        <w:rPr>
          <w:rFonts w:ascii="Times New Roman" w:eastAsiaTheme="minorEastAsia" w:hAnsi="Times New Roman" w:cs="Times New Roman"/>
          <w:sz w:val="20"/>
        </w:rPr>
        <w:t xml:space="preserve"> </w:t>
      </w:r>
      <w:r w:rsidR="003F3970">
        <w:rPr>
          <w:rFonts w:ascii="Times New Roman" w:eastAsiaTheme="minorEastAsia" w:hAnsi="Times New Roman" w:cs="Times New Roman"/>
          <w:sz w:val="20"/>
        </w:rPr>
        <w:t xml:space="preserve">ожидаемого </w:t>
      </w:r>
      <w:r w:rsidRPr="0060127C">
        <w:rPr>
          <w:rFonts w:ascii="Times New Roman" w:eastAsiaTheme="minorEastAsia" w:hAnsi="Times New Roman" w:cs="Times New Roman"/>
          <w:sz w:val="20"/>
        </w:rPr>
        <w:t>суммарного годового недоотпуска электрической энергии всех подстанций</w:t>
      </w:r>
      <w:r w:rsidR="00C91E2F">
        <w:rPr>
          <w:rFonts w:ascii="Times New Roman" w:eastAsiaTheme="minorEastAsia" w:hAnsi="Times New Roman" w:cs="Times New Roman"/>
          <w:sz w:val="20"/>
        </w:rPr>
        <w:t xml:space="preserve"> СЭС</w:t>
      </w:r>
      <w:r w:rsidRPr="0060127C">
        <w:rPr>
          <w:rFonts w:ascii="Times New Roman" w:eastAsiaTheme="minorEastAsia" w:hAnsi="Times New Roman" w:cs="Times New Roman"/>
          <w:sz w:val="20"/>
        </w:rPr>
        <w:t>. (Т</w:t>
      </w:r>
      <w:r>
        <w:rPr>
          <w:rFonts w:ascii="Times New Roman" w:eastAsiaTheme="minorEastAsia" w:hAnsi="Times New Roman" w:cs="Times New Roman"/>
          <w:sz w:val="20"/>
        </w:rPr>
        <w:t>аблица 2</w:t>
      </w:r>
      <w:r w:rsidRPr="0060127C">
        <w:rPr>
          <w:rFonts w:ascii="Times New Roman" w:eastAsiaTheme="minorEastAsia" w:hAnsi="Times New Roman" w:cs="Times New Roman"/>
          <w:sz w:val="20"/>
        </w:rPr>
        <w:t>).</w:t>
      </w:r>
    </w:p>
    <w:p w:rsidR="001D413D" w:rsidRPr="00D02215" w:rsidRDefault="00B25D10" w:rsidP="007E32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29802" cy="1688143"/>
            <wp:effectExtent l="0" t="0" r="0" b="0"/>
            <wp:docPr id="9" name="Рисунок 9" descr="C:\Users\opcksheff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cksheff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91" cy="16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3D" w:rsidRPr="00201964" w:rsidRDefault="00CA4FD5" w:rsidP="00BC39E6">
      <w:pPr>
        <w:spacing w:line="240" w:lineRule="auto"/>
        <w:ind w:firstLine="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Рис.</w:t>
      </w:r>
      <w:r w:rsidR="001D413D" w:rsidRPr="0060127C">
        <w:rPr>
          <w:rFonts w:ascii="Times New Roman" w:hAnsi="Times New Roman" w:cs="Times New Roman"/>
          <w:sz w:val="16"/>
        </w:rPr>
        <w:t xml:space="preserve"> </w:t>
      </w:r>
      <w:r w:rsidR="00BC39E6">
        <w:rPr>
          <w:rFonts w:ascii="Times New Roman" w:hAnsi="Times New Roman" w:cs="Times New Roman"/>
          <w:sz w:val="16"/>
        </w:rPr>
        <w:t>2</w:t>
      </w:r>
      <w:r w:rsidR="001D413D" w:rsidRPr="0060127C">
        <w:rPr>
          <w:rFonts w:ascii="Times New Roman" w:hAnsi="Times New Roman" w:cs="Times New Roman"/>
          <w:sz w:val="16"/>
        </w:rPr>
        <w:t xml:space="preserve"> – </w:t>
      </w:r>
      <w:r w:rsidR="003F3970">
        <w:rPr>
          <w:rFonts w:ascii="Times New Roman" w:hAnsi="Times New Roman" w:cs="Times New Roman"/>
          <w:sz w:val="16"/>
        </w:rPr>
        <w:t>П</w:t>
      </w:r>
      <w:r w:rsidR="001D413D" w:rsidRPr="0060127C">
        <w:rPr>
          <w:rFonts w:ascii="Times New Roman" w:hAnsi="Times New Roman" w:cs="Times New Roman"/>
          <w:sz w:val="16"/>
        </w:rPr>
        <w:t xml:space="preserve">оказатели надежности </w:t>
      </w:r>
      <w:proofErr w:type="gramStart"/>
      <w:r w:rsidR="001D413D" w:rsidRPr="0060127C">
        <w:rPr>
          <w:rFonts w:ascii="Times New Roman" w:hAnsi="Times New Roman" w:cs="Times New Roman"/>
          <w:sz w:val="16"/>
        </w:rPr>
        <w:t>ВЛ</w:t>
      </w:r>
      <w:proofErr w:type="gramEnd"/>
      <w:r w:rsidR="001D413D" w:rsidRPr="0060127C">
        <w:rPr>
          <w:rFonts w:ascii="Times New Roman" w:hAnsi="Times New Roman" w:cs="Times New Roman"/>
          <w:sz w:val="16"/>
        </w:rPr>
        <w:t xml:space="preserve"> 110 кВ</w:t>
      </w:r>
      <w:r w:rsidR="003F3970">
        <w:rPr>
          <w:rFonts w:ascii="Times New Roman" w:hAnsi="Times New Roman" w:cs="Times New Roman"/>
          <w:sz w:val="16"/>
        </w:rPr>
        <w:t xml:space="preserve"> и</w:t>
      </w:r>
      <w:r w:rsidR="001D413D" w:rsidRPr="0060127C">
        <w:rPr>
          <w:rFonts w:ascii="Times New Roman" w:hAnsi="Times New Roman" w:cs="Times New Roman"/>
          <w:sz w:val="16"/>
        </w:rPr>
        <w:t xml:space="preserve"> 220 кВ</w:t>
      </w:r>
      <w:r w:rsidR="00201964">
        <w:rPr>
          <w:rFonts w:ascii="Times New Roman" w:hAnsi="Times New Roman" w:cs="Times New Roman"/>
          <w:sz w:val="16"/>
        </w:rPr>
        <w:t xml:space="preserve"> (на 100 км</w:t>
      </w:r>
      <w:r w:rsidR="00201964" w:rsidRPr="00201964">
        <w:rPr>
          <w:rFonts w:ascii="Times New Roman" w:hAnsi="Times New Roman" w:cs="Times New Roman"/>
          <w:sz w:val="16"/>
        </w:rPr>
        <w:t xml:space="preserve">) </w:t>
      </w:r>
    </w:p>
    <w:p w:rsidR="00C44F9A" w:rsidRPr="005639DE" w:rsidRDefault="0060127C" w:rsidP="007E324D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</w:rPr>
      </w:pPr>
      <w:r w:rsidRPr="005639DE">
        <w:rPr>
          <w:rFonts w:ascii="Times New Roman" w:eastAsiaTheme="minorEastAsia" w:hAnsi="Times New Roman" w:cs="Times New Roman"/>
          <w:b/>
          <w:sz w:val="16"/>
        </w:rPr>
        <w:t xml:space="preserve">Таблица </w:t>
      </w:r>
      <w:r w:rsidR="00D10181" w:rsidRPr="005639DE">
        <w:rPr>
          <w:rFonts w:ascii="Times New Roman" w:eastAsiaTheme="minorEastAsia" w:hAnsi="Times New Roman" w:cs="Times New Roman"/>
          <w:b/>
          <w:sz w:val="16"/>
        </w:rPr>
        <w:t>2</w:t>
      </w:r>
      <w:r w:rsidR="005639DE">
        <w:rPr>
          <w:rFonts w:ascii="Times New Roman" w:eastAsiaTheme="minorEastAsia" w:hAnsi="Times New Roman" w:cs="Times New Roman"/>
          <w:b/>
          <w:sz w:val="16"/>
        </w:rPr>
        <w:t xml:space="preserve"> - </w:t>
      </w:r>
      <w:r w:rsidR="000C06DF" w:rsidRPr="005639DE">
        <w:rPr>
          <w:rFonts w:ascii="Times New Roman" w:eastAsiaTheme="minorEastAsia" w:hAnsi="Times New Roman" w:cs="Times New Roman"/>
          <w:b/>
          <w:sz w:val="16"/>
        </w:rPr>
        <w:t>Зависимость суммарного недоотпуска</w:t>
      </w:r>
      <w:r w:rsidR="00FD6EBE" w:rsidRPr="005639DE">
        <w:rPr>
          <w:rFonts w:ascii="Times New Roman" w:eastAsiaTheme="minorEastAsia" w:hAnsi="Times New Roman" w:cs="Times New Roman"/>
          <w:b/>
          <w:sz w:val="16"/>
        </w:rPr>
        <w:t xml:space="preserve"> электроэнергии</w:t>
      </w:r>
      <w:r w:rsidR="000C06DF" w:rsidRPr="005639DE">
        <w:rPr>
          <w:rFonts w:ascii="Times New Roman" w:eastAsiaTheme="minorEastAsia" w:hAnsi="Times New Roman" w:cs="Times New Roman"/>
          <w:b/>
          <w:sz w:val="16"/>
        </w:rPr>
        <w:t xml:space="preserve"> от </w:t>
      </w:r>
      <w:r w:rsidR="009F1010" w:rsidRPr="005639DE">
        <w:rPr>
          <w:rFonts w:ascii="Times New Roman" w:eastAsiaTheme="minorEastAsia" w:hAnsi="Times New Roman" w:cs="Times New Roman"/>
          <w:b/>
          <w:sz w:val="16"/>
        </w:rPr>
        <w:t xml:space="preserve">периодов </w:t>
      </w:r>
      <w:r w:rsidR="005639DE">
        <w:rPr>
          <w:rFonts w:ascii="Times New Roman" w:eastAsiaTheme="minorEastAsia" w:hAnsi="Times New Roman" w:cs="Times New Roman"/>
          <w:b/>
          <w:sz w:val="16"/>
        </w:rPr>
        <w:t xml:space="preserve">эксплуатации </w:t>
      </w:r>
      <w:proofErr w:type="gramStart"/>
      <w:r w:rsidR="005639DE">
        <w:rPr>
          <w:rFonts w:ascii="Times New Roman" w:eastAsiaTheme="minorEastAsia" w:hAnsi="Times New Roman" w:cs="Times New Roman"/>
          <w:b/>
          <w:sz w:val="16"/>
        </w:rPr>
        <w:t>ВЛ</w:t>
      </w:r>
      <w:proofErr w:type="gramEnd"/>
    </w:p>
    <w:tbl>
      <w:tblPr>
        <w:tblW w:w="887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2215"/>
        <w:gridCol w:w="2127"/>
        <w:gridCol w:w="2126"/>
      </w:tblGrid>
      <w:tr w:rsidR="00C44F9A" w:rsidRPr="005639DE" w:rsidTr="0060127C">
        <w:trPr>
          <w:jc w:val="center"/>
        </w:trPr>
        <w:tc>
          <w:tcPr>
            <w:tcW w:w="2405" w:type="dxa"/>
            <w:vAlign w:val="center"/>
          </w:tcPr>
          <w:p w:rsidR="00C44F9A" w:rsidRPr="005639DE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Период эксплуатации  </w:t>
            </w:r>
            <w:proofErr w:type="gramStart"/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ВЛ</w:t>
            </w:r>
            <w:proofErr w:type="gramEnd"/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110 кВ</w:t>
            </w:r>
          </w:p>
        </w:tc>
        <w:tc>
          <w:tcPr>
            <w:tcW w:w="2215" w:type="dxa"/>
            <w:vAlign w:val="center"/>
          </w:tcPr>
          <w:p w:rsidR="00C44F9A" w:rsidRPr="005639DE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Период эксплуатации  </w:t>
            </w:r>
            <w:proofErr w:type="gramStart"/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ВЛ</w:t>
            </w:r>
            <w:proofErr w:type="gramEnd"/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220 кВ</w:t>
            </w:r>
          </w:p>
        </w:tc>
        <w:tc>
          <w:tcPr>
            <w:tcW w:w="2127" w:type="dxa"/>
            <w:vAlign w:val="center"/>
          </w:tcPr>
          <w:p w:rsidR="00C44F9A" w:rsidRPr="005639DE" w:rsidRDefault="00C44F9A" w:rsidP="003F39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Суммарный годовой нед</w:t>
            </w: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о</w:t>
            </w: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отпуск,</w:t>
            </w:r>
            <w:r w:rsidR="0060127C"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МВт часов</w:t>
            </w:r>
          </w:p>
        </w:tc>
        <w:tc>
          <w:tcPr>
            <w:tcW w:w="2126" w:type="dxa"/>
            <w:vAlign w:val="center"/>
          </w:tcPr>
          <w:p w:rsidR="00C44F9A" w:rsidRPr="005639DE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Относительное превыш</w:t>
            </w: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е</w:t>
            </w:r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ние </w:t>
            </w:r>
            <w:proofErr w:type="gramStart"/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>годового</w:t>
            </w:r>
            <w:proofErr w:type="gramEnd"/>
            <w:r w:rsidRPr="005639D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недоотпуска</w:t>
            </w:r>
          </w:p>
        </w:tc>
      </w:tr>
      <w:tr w:rsidR="00C44F9A" w:rsidRPr="00D02215" w:rsidTr="0060127C">
        <w:trPr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Стационарный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Стационарный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20,23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1,00</w:t>
            </w:r>
          </w:p>
        </w:tc>
      </w:tr>
      <w:tr w:rsidR="00C44F9A" w:rsidRPr="00D02215" w:rsidTr="0060127C">
        <w:trPr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Стационарный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Приработка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20,23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1,00</w:t>
            </w:r>
          </w:p>
        </w:tc>
      </w:tr>
      <w:tr w:rsidR="00C44F9A" w:rsidRPr="00D02215" w:rsidTr="0060127C">
        <w:trPr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Стационарный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Старение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20,23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1,00</w:t>
            </w:r>
          </w:p>
        </w:tc>
      </w:tr>
      <w:tr w:rsidR="00C44F9A" w:rsidRPr="00D02215" w:rsidTr="0060127C">
        <w:trPr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Приработка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Стационарный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20,89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1,03</w:t>
            </w:r>
          </w:p>
        </w:tc>
      </w:tr>
      <w:tr w:rsidR="00C44F9A" w:rsidRPr="00D02215" w:rsidTr="0060127C">
        <w:trPr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Приработка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Приработка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20,89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1,03</w:t>
            </w:r>
          </w:p>
        </w:tc>
      </w:tr>
      <w:tr w:rsidR="00C44F9A" w:rsidRPr="00D02215" w:rsidTr="0060127C">
        <w:trPr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Приработка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Старение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20,89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1,03</w:t>
            </w:r>
          </w:p>
        </w:tc>
      </w:tr>
      <w:tr w:rsidR="00C44F9A" w:rsidRPr="00D02215" w:rsidTr="0060127C">
        <w:trPr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Старение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Стационарный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22,26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1,10</w:t>
            </w:r>
          </w:p>
        </w:tc>
      </w:tr>
      <w:tr w:rsidR="00C44F9A" w:rsidRPr="00D02215" w:rsidTr="0060127C">
        <w:trPr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Старение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Приработка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22,26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1,10</w:t>
            </w:r>
          </w:p>
        </w:tc>
      </w:tr>
      <w:tr w:rsidR="00C44F9A" w:rsidRPr="00D02215" w:rsidTr="0060127C">
        <w:trPr>
          <w:trHeight w:val="494"/>
          <w:jc w:val="center"/>
        </w:trPr>
        <w:tc>
          <w:tcPr>
            <w:tcW w:w="240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Старение</w:t>
            </w:r>
          </w:p>
        </w:tc>
        <w:tc>
          <w:tcPr>
            <w:tcW w:w="2215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Старение</w:t>
            </w:r>
          </w:p>
        </w:tc>
        <w:tc>
          <w:tcPr>
            <w:tcW w:w="2127" w:type="dxa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0" w:hanging="42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22,26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4F9A" w:rsidRPr="0060127C" w:rsidRDefault="00C44F9A" w:rsidP="007E324D">
            <w:pPr>
              <w:spacing w:before="120" w:after="0" w:line="240" w:lineRule="auto"/>
              <w:ind w:left="-51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127C">
              <w:rPr>
                <w:rFonts w:ascii="Times New Roman" w:eastAsia="Calibri" w:hAnsi="Times New Roman" w:cs="Times New Roman"/>
                <w:sz w:val="16"/>
                <w:szCs w:val="24"/>
              </w:rPr>
              <w:t>1,10</w:t>
            </w:r>
          </w:p>
        </w:tc>
      </w:tr>
    </w:tbl>
    <w:p w:rsidR="001D413D" w:rsidRPr="005C05EE" w:rsidRDefault="00C44F9A" w:rsidP="00070828">
      <w:pPr>
        <w:spacing w:before="240"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</w:rPr>
      </w:pPr>
      <w:r w:rsidRPr="005C05EE">
        <w:rPr>
          <w:rFonts w:ascii="Times New Roman" w:eastAsiaTheme="minorEastAsia" w:hAnsi="Times New Roman" w:cs="Times New Roman"/>
          <w:sz w:val="20"/>
        </w:rPr>
        <w:t>Из таблицы</w:t>
      </w:r>
      <w:r w:rsidR="00C91E2F">
        <w:rPr>
          <w:rFonts w:ascii="Times New Roman" w:eastAsiaTheme="minorEastAsia" w:hAnsi="Times New Roman" w:cs="Times New Roman"/>
          <w:sz w:val="20"/>
        </w:rPr>
        <w:t xml:space="preserve"> </w:t>
      </w:r>
      <w:r w:rsidR="009F1010">
        <w:rPr>
          <w:rFonts w:ascii="Times New Roman" w:eastAsiaTheme="minorEastAsia" w:hAnsi="Times New Roman" w:cs="Times New Roman"/>
          <w:sz w:val="20"/>
        </w:rPr>
        <w:t>2</w:t>
      </w:r>
      <w:r w:rsidRPr="005C05EE">
        <w:rPr>
          <w:rFonts w:ascii="Times New Roman" w:eastAsiaTheme="minorEastAsia" w:hAnsi="Times New Roman" w:cs="Times New Roman"/>
          <w:sz w:val="20"/>
        </w:rPr>
        <w:t xml:space="preserve"> </w:t>
      </w:r>
      <w:r w:rsidR="00C91E2F">
        <w:rPr>
          <w:rFonts w:ascii="Times New Roman" w:eastAsiaTheme="minorEastAsia" w:hAnsi="Times New Roman" w:cs="Times New Roman"/>
          <w:sz w:val="20"/>
        </w:rPr>
        <w:t>следует, что для рассматриваемой</w:t>
      </w:r>
      <w:r w:rsidRPr="005C05EE">
        <w:rPr>
          <w:rFonts w:ascii="Times New Roman" w:eastAsiaTheme="minorEastAsia" w:hAnsi="Times New Roman" w:cs="Times New Roman"/>
          <w:sz w:val="20"/>
        </w:rPr>
        <w:t xml:space="preserve"> схемы </w:t>
      </w:r>
      <w:r w:rsidR="00F6635D" w:rsidRPr="005C05EE">
        <w:rPr>
          <w:rFonts w:ascii="Times New Roman" w:eastAsiaTheme="minorEastAsia" w:hAnsi="Times New Roman" w:cs="Times New Roman"/>
          <w:sz w:val="20"/>
        </w:rPr>
        <w:t xml:space="preserve">возраст </w:t>
      </w:r>
      <w:r w:rsidR="00C91E2F">
        <w:rPr>
          <w:rFonts w:ascii="Times New Roman" w:eastAsiaTheme="minorEastAsia" w:hAnsi="Times New Roman" w:cs="Times New Roman"/>
          <w:sz w:val="20"/>
        </w:rPr>
        <w:t>линий</w:t>
      </w:r>
      <w:r w:rsidR="00F6635D" w:rsidRPr="005C05EE">
        <w:rPr>
          <w:rFonts w:ascii="Times New Roman" w:eastAsiaTheme="minorEastAsia" w:hAnsi="Times New Roman" w:cs="Times New Roman"/>
          <w:sz w:val="20"/>
        </w:rPr>
        <w:t xml:space="preserve"> 220 кВ</w:t>
      </w:r>
      <w:r w:rsidR="00C91E2F">
        <w:rPr>
          <w:rFonts w:ascii="Times New Roman" w:eastAsiaTheme="minorEastAsia" w:hAnsi="Times New Roman" w:cs="Times New Roman"/>
          <w:sz w:val="20"/>
        </w:rPr>
        <w:t xml:space="preserve"> </w:t>
      </w:r>
      <w:r w:rsidR="00F6635D" w:rsidRPr="005C05EE">
        <w:rPr>
          <w:rFonts w:ascii="Times New Roman" w:eastAsiaTheme="minorEastAsia" w:hAnsi="Times New Roman" w:cs="Times New Roman"/>
          <w:sz w:val="20"/>
        </w:rPr>
        <w:t>не оказывает влияния</w:t>
      </w:r>
      <w:r w:rsidR="00FD6EBE">
        <w:rPr>
          <w:rFonts w:ascii="Times New Roman" w:eastAsiaTheme="minorEastAsia" w:hAnsi="Times New Roman" w:cs="Times New Roman"/>
          <w:sz w:val="20"/>
        </w:rPr>
        <w:t xml:space="preserve"> на р</w:t>
      </w:r>
      <w:r w:rsidR="00FD6EBE">
        <w:rPr>
          <w:rFonts w:ascii="Times New Roman" w:eastAsiaTheme="minorEastAsia" w:hAnsi="Times New Roman" w:cs="Times New Roman"/>
          <w:sz w:val="20"/>
        </w:rPr>
        <w:t>е</w:t>
      </w:r>
      <w:r w:rsidR="00FD6EBE">
        <w:rPr>
          <w:rFonts w:ascii="Times New Roman" w:eastAsiaTheme="minorEastAsia" w:hAnsi="Times New Roman" w:cs="Times New Roman"/>
          <w:sz w:val="20"/>
        </w:rPr>
        <w:t>зультаты расчёта</w:t>
      </w:r>
      <w:r w:rsidR="00F6635D" w:rsidRPr="005C05EE">
        <w:rPr>
          <w:rFonts w:ascii="Times New Roman" w:eastAsiaTheme="minorEastAsia" w:hAnsi="Times New Roman" w:cs="Times New Roman"/>
          <w:sz w:val="20"/>
        </w:rPr>
        <w:t xml:space="preserve">, </w:t>
      </w:r>
      <w:r w:rsidR="00DC668C" w:rsidRPr="005C05EE">
        <w:rPr>
          <w:rFonts w:ascii="Times New Roman" w:eastAsiaTheme="minorEastAsia" w:hAnsi="Times New Roman" w:cs="Times New Roman"/>
          <w:sz w:val="20"/>
        </w:rPr>
        <w:t xml:space="preserve">вклад вносит только </w:t>
      </w:r>
      <w:r w:rsidR="00F6635D" w:rsidRPr="005C05EE">
        <w:rPr>
          <w:rFonts w:ascii="Times New Roman" w:eastAsiaTheme="minorEastAsia" w:hAnsi="Times New Roman" w:cs="Times New Roman"/>
          <w:sz w:val="20"/>
        </w:rPr>
        <w:t>возраст</w:t>
      </w:r>
      <w:r w:rsidR="00DC668C" w:rsidRPr="005C05EE">
        <w:rPr>
          <w:rFonts w:ascii="Times New Roman" w:eastAsiaTheme="minorEastAsia" w:hAnsi="Times New Roman" w:cs="Times New Roman"/>
          <w:sz w:val="20"/>
        </w:rPr>
        <w:t xml:space="preserve"> </w:t>
      </w:r>
      <w:proofErr w:type="gramStart"/>
      <w:r w:rsidR="00DC668C" w:rsidRPr="005C05EE">
        <w:rPr>
          <w:rFonts w:ascii="Times New Roman" w:eastAsiaTheme="minorEastAsia" w:hAnsi="Times New Roman" w:cs="Times New Roman"/>
          <w:sz w:val="20"/>
        </w:rPr>
        <w:t>ВЛ</w:t>
      </w:r>
      <w:proofErr w:type="gramEnd"/>
      <w:r w:rsidR="00DC668C" w:rsidRPr="005C05EE">
        <w:rPr>
          <w:rFonts w:ascii="Times New Roman" w:eastAsiaTheme="minorEastAsia" w:hAnsi="Times New Roman" w:cs="Times New Roman"/>
          <w:sz w:val="20"/>
        </w:rPr>
        <w:t xml:space="preserve"> 110 кВ.</w:t>
      </w:r>
      <w:r w:rsidR="00F6635D" w:rsidRPr="005C05EE">
        <w:rPr>
          <w:rFonts w:ascii="Times New Roman" w:eastAsiaTheme="minorEastAsia" w:hAnsi="Times New Roman" w:cs="Times New Roman"/>
          <w:sz w:val="20"/>
        </w:rPr>
        <w:t xml:space="preserve"> Это объясн</w:t>
      </w:r>
      <w:r w:rsidR="009F1010">
        <w:rPr>
          <w:rFonts w:ascii="Times New Roman" w:eastAsiaTheme="minorEastAsia" w:hAnsi="Times New Roman" w:cs="Times New Roman"/>
          <w:sz w:val="20"/>
        </w:rPr>
        <w:t>яется</w:t>
      </w:r>
      <w:r w:rsidR="00F6635D" w:rsidRPr="005C05EE">
        <w:rPr>
          <w:rFonts w:ascii="Times New Roman" w:eastAsiaTheme="minorEastAsia" w:hAnsi="Times New Roman" w:cs="Times New Roman"/>
          <w:sz w:val="20"/>
        </w:rPr>
        <w:t xml:space="preserve"> тем, что </w:t>
      </w:r>
      <w:r w:rsidR="003765C0">
        <w:rPr>
          <w:rFonts w:ascii="Times New Roman" w:eastAsiaTheme="minorEastAsia" w:hAnsi="Times New Roman" w:cs="Times New Roman"/>
          <w:sz w:val="20"/>
        </w:rPr>
        <w:t>линии</w:t>
      </w:r>
      <w:r w:rsidR="00F6635D" w:rsidRPr="005C05EE">
        <w:rPr>
          <w:rFonts w:ascii="Times New Roman" w:eastAsiaTheme="minorEastAsia" w:hAnsi="Times New Roman" w:cs="Times New Roman"/>
          <w:sz w:val="20"/>
        </w:rPr>
        <w:t xml:space="preserve"> класса 220 кВ </w:t>
      </w:r>
      <w:r w:rsidR="009F1010">
        <w:rPr>
          <w:rFonts w:ascii="Times New Roman" w:eastAsiaTheme="minorEastAsia" w:hAnsi="Times New Roman" w:cs="Times New Roman"/>
          <w:sz w:val="20"/>
        </w:rPr>
        <w:t>обр</w:t>
      </w:r>
      <w:r w:rsidR="009F1010">
        <w:rPr>
          <w:rFonts w:ascii="Times New Roman" w:eastAsiaTheme="minorEastAsia" w:hAnsi="Times New Roman" w:cs="Times New Roman"/>
          <w:sz w:val="20"/>
        </w:rPr>
        <w:t>а</w:t>
      </w:r>
      <w:r w:rsidR="009F1010">
        <w:rPr>
          <w:rFonts w:ascii="Times New Roman" w:eastAsiaTheme="minorEastAsia" w:hAnsi="Times New Roman" w:cs="Times New Roman"/>
          <w:sz w:val="20"/>
        </w:rPr>
        <w:t>зуют внешнее</w:t>
      </w:r>
      <w:r w:rsidR="009F1010" w:rsidRPr="005C05EE">
        <w:rPr>
          <w:rFonts w:ascii="Times New Roman" w:eastAsiaTheme="minorEastAsia" w:hAnsi="Times New Roman" w:cs="Times New Roman"/>
          <w:sz w:val="20"/>
        </w:rPr>
        <w:t xml:space="preserve"> </w:t>
      </w:r>
      <w:r w:rsidR="00C337AA" w:rsidRPr="005C05EE">
        <w:rPr>
          <w:rFonts w:ascii="Times New Roman" w:eastAsiaTheme="minorEastAsia" w:hAnsi="Times New Roman" w:cs="Times New Roman"/>
          <w:sz w:val="20"/>
        </w:rPr>
        <w:t>кольцо</w:t>
      </w:r>
      <w:r w:rsidR="009F1010">
        <w:rPr>
          <w:rFonts w:ascii="Times New Roman" w:eastAsiaTheme="minorEastAsia" w:hAnsi="Times New Roman" w:cs="Times New Roman"/>
          <w:sz w:val="20"/>
        </w:rPr>
        <w:t xml:space="preserve"> питания</w:t>
      </w:r>
      <w:r w:rsidR="00C337AA" w:rsidRPr="005C05EE">
        <w:rPr>
          <w:rFonts w:ascii="Times New Roman" w:eastAsiaTheme="minorEastAsia" w:hAnsi="Times New Roman" w:cs="Times New Roman"/>
          <w:sz w:val="20"/>
        </w:rPr>
        <w:t xml:space="preserve">, и даже при </w:t>
      </w:r>
      <w:r w:rsidR="00C91E2F">
        <w:rPr>
          <w:rFonts w:ascii="Times New Roman" w:eastAsiaTheme="minorEastAsia" w:hAnsi="Times New Roman" w:cs="Times New Roman"/>
          <w:sz w:val="20"/>
        </w:rPr>
        <w:t>кратном</w:t>
      </w:r>
      <w:r w:rsidR="00C337AA" w:rsidRPr="005C05EE">
        <w:rPr>
          <w:rFonts w:ascii="Times New Roman" w:eastAsiaTheme="minorEastAsia" w:hAnsi="Times New Roman" w:cs="Times New Roman"/>
          <w:sz w:val="20"/>
        </w:rPr>
        <w:t xml:space="preserve"> отказе </w:t>
      </w:r>
      <w:r w:rsidR="00C91E2F">
        <w:rPr>
          <w:rFonts w:ascii="Times New Roman" w:eastAsiaTheme="minorEastAsia" w:hAnsi="Times New Roman" w:cs="Times New Roman"/>
          <w:sz w:val="20"/>
        </w:rPr>
        <w:t xml:space="preserve">электроснабжение </w:t>
      </w:r>
      <w:r w:rsidR="00C337AA" w:rsidRPr="005C05EE">
        <w:rPr>
          <w:rFonts w:ascii="Times New Roman" w:eastAsiaTheme="minorEastAsia" w:hAnsi="Times New Roman" w:cs="Times New Roman"/>
          <w:sz w:val="20"/>
        </w:rPr>
        <w:t xml:space="preserve">потребительских </w:t>
      </w:r>
      <w:r w:rsidR="00C91E2F">
        <w:rPr>
          <w:rFonts w:ascii="Times New Roman" w:eastAsiaTheme="minorEastAsia" w:hAnsi="Times New Roman" w:cs="Times New Roman"/>
          <w:sz w:val="20"/>
        </w:rPr>
        <w:t>подстанций</w:t>
      </w:r>
      <w:r w:rsidR="00C337AA" w:rsidRPr="005C05EE">
        <w:rPr>
          <w:rFonts w:ascii="Times New Roman" w:eastAsiaTheme="minorEastAsia" w:hAnsi="Times New Roman" w:cs="Times New Roman"/>
          <w:sz w:val="20"/>
        </w:rPr>
        <w:t xml:space="preserve"> б</w:t>
      </w:r>
      <w:r w:rsidR="00C337AA" w:rsidRPr="005C05EE">
        <w:rPr>
          <w:rFonts w:ascii="Times New Roman" w:eastAsiaTheme="minorEastAsia" w:hAnsi="Times New Roman" w:cs="Times New Roman"/>
          <w:sz w:val="20"/>
        </w:rPr>
        <w:t>у</w:t>
      </w:r>
      <w:r w:rsidR="00C337AA" w:rsidRPr="005C05EE">
        <w:rPr>
          <w:rFonts w:ascii="Times New Roman" w:eastAsiaTheme="minorEastAsia" w:hAnsi="Times New Roman" w:cs="Times New Roman"/>
          <w:sz w:val="20"/>
        </w:rPr>
        <w:t xml:space="preserve">дет </w:t>
      </w:r>
      <w:r w:rsidR="003765C0">
        <w:rPr>
          <w:rFonts w:ascii="Times New Roman" w:eastAsiaTheme="minorEastAsia" w:hAnsi="Times New Roman" w:cs="Times New Roman"/>
          <w:sz w:val="20"/>
        </w:rPr>
        <w:t>осуществляться</w:t>
      </w:r>
      <w:r w:rsidR="00C91E2F">
        <w:rPr>
          <w:rFonts w:ascii="Times New Roman" w:eastAsiaTheme="minorEastAsia" w:hAnsi="Times New Roman" w:cs="Times New Roman"/>
          <w:sz w:val="20"/>
        </w:rPr>
        <w:t xml:space="preserve"> по ВЛ класса 110 кВ, в том числе</w:t>
      </w:r>
      <w:r w:rsidR="003765C0">
        <w:rPr>
          <w:rFonts w:ascii="Times New Roman" w:eastAsiaTheme="minorEastAsia" w:hAnsi="Times New Roman" w:cs="Times New Roman"/>
          <w:sz w:val="20"/>
        </w:rPr>
        <w:t>,</w:t>
      </w:r>
      <w:r w:rsidR="00C91E2F">
        <w:rPr>
          <w:rFonts w:ascii="Times New Roman" w:eastAsiaTheme="minorEastAsia" w:hAnsi="Times New Roman" w:cs="Times New Roman"/>
          <w:sz w:val="20"/>
        </w:rPr>
        <w:t xml:space="preserve"> от городской </w:t>
      </w:r>
      <w:r w:rsidR="003765C0">
        <w:rPr>
          <w:rFonts w:ascii="Times New Roman" w:eastAsiaTheme="minorEastAsia" w:hAnsi="Times New Roman" w:cs="Times New Roman"/>
          <w:sz w:val="20"/>
        </w:rPr>
        <w:t>ТЭЦ</w:t>
      </w:r>
      <w:r w:rsidR="00C91E2F">
        <w:rPr>
          <w:rFonts w:ascii="Times New Roman" w:eastAsiaTheme="minorEastAsia" w:hAnsi="Times New Roman" w:cs="Times New Roman"/>
          <w:sz w:val="20"/>
        </w:rPr>
        <w:t>.</w:t>
      </w:r>
    </w:p>
    <w:p w:rsidR="00DC668C" w:rsidRDefault="00C91E2F" w:rsidP="00BC39E6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Полученные результаты позволили</w:t>
      </w:r>
      <w:r w:rsidR="003765C0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оценить </w:t>
      </w:r>
      <w:r w:rsidR="00DC668C" w:rsidRPr="005C05EE">
        <w:rPr>
          <w:rFonts w:ascii="Times New Roman" w:eastAsiaTheme="minorEastAsia" w:hAnsi="Times New Roman" w:cs="Times New Roman"/>
          <w:sz w:val="20"/>
        </w:rPr>
        <w:t>влияни</w:t>
      </w:r>
      <w:r w:rsidR="009F1010">
        <w:rPr>
          <w:rFonts w:ascii="Times New Roman" w:eastAsiaTheme="minorEastAsia" w:hAnsi="Times New Roman" w:cs="Times New Roman"/>
          <w:sz w:val="20"/>
        </w:rPr>
        <w:t>е</w:t>
      </w:r>
      <w:r w:rsidR="00DC668C" w:rsidRPr="005C05EE">
        <w:rPr>
          <w:rFonts w:ascii="Times New Roman" w:eastAsiaTheme="minorEastAsia" w:hAnsi="Times New Roman" w:cs="Times New Roman"/>
          <w:sz w:val="20"/>
        </w:rPr>
        <w:t xml:space="preserve"> изменяющихся показателей аварийности </w:t>
      </w:r>
      <w:proofErr w:type="gramStart"/>
      <w:r w:rsidR="00DC668C" w:rsidRPr="005C05EE">
        <w:rPr>
          <w:rFonts w:ascii="Times New Roman" w:eastAsiaTheme="minorEastAsia" w:hAnsi="Times New Roman" w:cs="Times New Roman"/>
          <w:sz w:val="20"/>
        </w:rPr>
        <w:t>ВЛ</w:t>
      </w:r>
      <w:proofErr w:type="gramEnd"/>
      <w:r w:rsidR="00DC668C" w:rsidRPr="005C05EE">
        <w:rPr>
          <w:rFonts w:ascii="Times New Roman" w:eastAsiaTheme="minorEastAsia" w:hAnsi="Times New Roman" w:cs="Times New Roman"/>
          <w:sz w:val="20"/>
        </w:rPr>
        <w:t xml:space="preserve"> на разли</w:t>
      </w:r>
      <w:r w:rsidR="00DC668C" w:rsidRPr="005C05EE">
        <w:rPr>
          <w:rFonts w:ascii="Times New Roman" w:eastAsiaTheme="minorEastAsia" w:hAnsi="Times New Roman" w:cs="Times New Roman"/>
          <w:sz w:val="20"/>
        </w:rPr>
        <w:t>ч</w:t>
      </w:r>
      <w:r w:rsidR="00DC668C" w:rsidRPr="005C05EE">
        <w:rPr>
          <w:rFonts w:ascii="Times New Roman" w:eastAsiaTheme="minorEastAsia" w:hAnsi="Times New Roman" w:cs="Times New Roman"/>
          <w:sz w:val="20"/>
        </w:rPr>
        <w:t xml:space="preserve">ные типы потребительских подстанций. В качестве наблюдаемого параметра используется </w:t>
      </w:r>
      <w:proofErr w:type="gramStart"/>
      <w:r w:rsidR="00FD6EBE">
        <w:rPr>
          <w:rFonts w:ascii="Times New Roman" w:eastAsiaTheme="minorEastAsia" w:hAnsi="Times New Roman" w:cs="Times New Roman"/>
          <w:sz w:val="20"/>
        </w:rPr>
        <w:t>относительный</w:t>
      </w:r>
      <w:proofErr w:type="gramEnd"/>
      <w:r w:rsidR="00FD6EBE">
        <w:rPr>
          <w:rFonts w:ascii="Times New Roman" w:eastAsiaTheme="minorEastAsia" w:hAnsi="Times New Roman" w:cs="Times New Roman"/>
          <w:sz w:val="20"/>
        </w:rPr>
        <w:t xml:space="preserve"> г</w:t>
      </w:r>
      <w:r w:rsidR="00FD6EBE">
        <w:rPr>
          <w:rFonts w:ascii="Times New Roman" w:eastAsiaTheme="minorEastAsia" w:hAnsi="Times New Roman" w:cs="Times New Roman"/>
          <w:sz w:val="20"/>
        </w:rPr>
        <w:t>о</w:t>
      </w:r>
      <w:r w:rsidR="00FD6EBE">
        <w:rPr>
          <w:rFonts w:ascii="Times New Roman" w:eastAsiaTheme="minorEastAsia" w:hAnsi="Times New Roman" w:cs="Times New Roman"/>
          <w:sz w:val="20"/>
        </w:rPr>
        <w:t>довой недоотпуск</w:t>
      </w:r>
      <w:r w:rsidR="00C337AA" w:rsidRPr="005C05EE">
        <w:rPr>
          <w:rFonts w:ascii="Times New Roman" w:eastAsiaTheme="minorEastAsia" w:hAnsi="Times New Roman" w:cs="Times New Roman"/>
          <w:sz w:val="20"/>
        </w:rPr>
        <w:t xml:space="preserve"> электрической энергии</w:t>
      </w:r>
      <w:r w:rsidR="00DC668C" w:rsidRPr="005C05EE">
        <w:rPr>
          <w:rFonts w:ascii="Times New Roman" w:eastAsiaTheme="minorEastAsia" w:hAnsi="Times New Roman" w:cs="Times New Roman"/>
          <w:sz w:val="20"/>
        </w:rPr>
        <w:t xml:space="preserve">. </w:t>
      </w:r>
      <w:r w:rsidR="00D10181">
        <w:rPr>
          <w:rFonts w:ascii="Times New Roman" w:eastAsiaTheme="minorEastAsia" w:hAnsi="Times New Roman" w:cs="Times New Roman"/>
          <w:sz w:val="20"/>
        </w:rPr>
        <w:t xml:space="preserve">Расчёты показали, что изменение возраста </w:t>
      </w:r>
      <w:r w:rsidR="00734706">
        <w:rPr>
          <w:rFonts w:ascii="Times New Roman" w:eastAsiaTheme="minorEastAsia" w:hAnsi="Times New Roman" w:cs="Times New Roman"/>
          <w:sz w:val="20"/>
        </w:rPr>
        <w:t>воздушных</w:t>
      </w:r>
      <w:r w:rsidR="00D10181">
        <w:rPr>
          <w:rFonts w:ascii="Times New Roman" w:eastAsiaTheme="minorEastAsia" w:hAnsi="Times New Roman" w:cs="Times New Roman"/>
          <w:sz w:val="20"/>
        </w:rPr>
        <w:t xml:space="preserve"> не влияет на </w:t>
      </w:r>
      <w:proofErr w:type="gramStart"/>
      <w:r w:rsidR="00D10181">
        <w:rPr>
          <w:rFonts w:ascii="Times New Roman" w:eastAsiaTheme="minorEastAsia" w:hAnsi="Times New Roman" w:cs="Times New Roman"/>
          <w:sz w:val="20"/>
        </w:rPr>
        <w:t>суммарный</w:t>
      </w:r>
      <w:proofErr w:type="gramEnd"/>
      <w:r w:rsidR="00D10181">
        <w:rPr>
          <w:rFonts w:ascii="Times New Roman" w:eastAsiaTheme="minorEastAsia" w:hAnsi="Times New Roman" w:cs="Times New Roman"/>
          <w:sz w:val="20"/>
        </w:rPr>
        <w:t xml:space="preserve"> недоотпуск с шин подстанций глубок</w:t>
      </w:r>
      <w:r w:rsidR="00734706">
        <w:rPr>
          <w:rFonts w:ascii="Times New Roman" w:eastAsiaTheme="minorEastAsia" w:hAnsi="Times New Roman" w:cs="Times New Roman"/>
          <w:sz w:val="20"/>
        </w:rPr>
        <w:t>ого</w:t>
      </w:r>
      <w:r w:rsidR="00D10181">
        <w:rPr>
          <w:rFonts w:ascii="Times New Roman" w:eastAsiaTheme="minorEastAsia" w:hAnsi="Times New Roman" w:cs="Times New Roman"/>
          <w:sz w:val="20"/>
        </w:rPr>
        <w:t xml:space="preserve"> ввод</w:t>
      </w:r>
      <w:r w:rsidR="00734706">
        <w:rPr>
          <w:rFonts w:ascii="Times New Roman" w:eastAsiaTheme="minorEastAsia" w:hAnsi="Times New Roman" w:cs="Times New Roman"/>
          <w:sz w:val="20"/>
        </w:rPr>
        <w:t>а</w:t>
      </w:r>
      <w:r w:rsidR="00D10181">
        <w:rPr>
          <w:rFonts w:ascii="Times New Roman" w:eastAsiaTheme="minorEastAsia" w:hAnsi="Times New Roman" w:cs="Times New Roman"/>
          <w:sz w:val="20"/>
        </w:rPr>
        <w:t xml:space="preserve"> и </w:t>
      </w:r>
      <w:r w:rsidR="00734706">
        <w:rPr>
          <w:rFonts w:ascii="Times New Roman" w:eastAsiaTheme="minorEastAsia" w:hAnsi="Times New Roman" w:cs="Times New Roman"/>
          <w:sz w:val="20"/>
        </w:rPr>
        <w:t>отпаечных подстанций</w:t>
      </w:r>
      <w:r w:rsidR="00D10181">
        <w:rPr>
          <w:rFonts w:ascii="Times New Roman" w:eastAsiaTheme="minorEastAsia" w:hAnsi="Times New Roman" w:cs="Times New Roman"/>
          <w:sz w:val="20"/>
        </w:rPr>
        <w:t xml:space="preserve">. </w:t>
      </w:r>
      <w:r w:rsidR="00DC668C" w:rsidRPr="005C05EE">
        <w:rPr>
          <w:rFonts w:ascii="Times New Roman" w:eastAsiaTheme="minorEastAsia" w:hAnsi="Times New Roman" w:cs="Times New Roman"/>
          <w:sz w:val="20"/>
        </w:rPr>
        <w:t xml:space="preserve">В таблице </w:t>
      </w:r>
      <w:r w:rsidR="003B0EB5">
        <w:rPr>
          <w:rFonts w:ascii="Times New Roman" w:eastAsiaTheme="minorEastAsia" w:hAnsi="Times New Roman" w:cs="Times New Roman"/>
          <w:sz w:val="20"/>
        </w:rPr>
        <w:t>3</w:t>
      </w:r>
      <w:r w:rsidR="00DC668C" w:rsidRPr="005C05EE">
        <w:rPr>
          <w:rFonts w:ascii="Times New Roman" w:eastAsiaTheme="minorEastAsia" w:hAnsi="Times New Roman" w:cs="Times New Roman"/>
          <w:sz w:val="20"/>
        </w:rPr>
        <w:t xml:space="preserve"> </w:t>
      </w:r>
      <w:r w:rsidR="00D10181">
        <w:rPr>
          <w:rFonts w:ascii="Times New Roman" w:eastAsiaTheme="minorEastAsia" w:hAnsi="Times New Roman" w:cs="Times New Roman"/>
          <w:sz w:val="20"/>
        </w:rPr>
        <w:t>приведены данные для подстанций на лини</w:t>
      </w:r>
      <w:r w:rsidR="00FD6EBE">
        <w:rPr>
          <w:rFonts w:ascii="Times New Roman" w:eastAsiaTheme="minorEastAsia" w:hAnsi="Times New Roman" w:cs="Times New Roman"/>
          <w:sz w:val="20"/>
        </w:rPr>
        <w:t>и</w:t>
      </w:r>
      <w:r w:rsidR="00D10181">
        <w:rPr>
          <w:rFonts w:ascii="Times New Roman" w:eastAsiaTheme="minorEastAsia" w:hAnsi="Times New Roman" w:cs="Times New Roman"/>
          <w:sz w:val="20"/>
        </w:rPr>
        <w:t xml:space="preserve"> с двухсторонним питание</w:t>
      </w:r>
      <w:r w:rsidR="00086FAD">
        <w:rPr>
          <w:rFonts w:ascii="Times New Roman" w:eastAsiaTheme="minorEastAsia" w:hAnsi="Times New Roman" w:cs="Times New Roman"/>
          <w:sz w:val="20"/>
        </w:rPr>
        <w:t>м.</w:t>
      </w:r>
    </w:p>
    <w:p w:rsidR="00A80C10" w:rsidRDefault="00A80C10" w:rsidP="00BC39E6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</w:rPr>
      </w:pPr>
    </w:p>
    <w:p w:rsidR="00A80C10" w:rsidRDefault="00A80C10" w:rsidP="00BC39E6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</w:rPr>
      </w:pPr>
    </w:p>
    <w:p w:rsidR="00A80C10" w:rsidRDefault="00A80C10" w:rsidP="00BC39E6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</w:rPr>
      </w:pPr>
    </w:p>
    <w:p w:rsidR="005C05EE" w:rsidRPr="005639DE" w:rsidRDefault="00D10181" w:rsidP="007E324D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</w:rPr>
      </w:pPr>
      <w:r w:rsidRPr="005639DE">
        <w:rPr>
          <w:rFonts w:ascii="Times New Roman" w:eastAsiaTheme="minorEastAsia" w:hAnsi="Times New Roman" w:cs="Times New Roman"/>
          <w:b/>
          <w:sz w:val="16"/>
        </w:rPr>
        <w:lastRenderedPageBreak/>
        <w:t>Таблица 3</w:t>
      </w:r>
      <w:r w:rsidR="005639DE">
        <w:rPr>
          <w:rFonts w:ascii="Times New Roman" w:eastAsiaTheme="minorEastAsia" w:hAnsi="Times New Roman" w:cs="Times New Roman"/>
          <w:b/>
          <w:sz w:val="16"/>
        </w:rPr>
        <w:t xml:space="preserve"> - </w:t>
      </w:r>
      <w:proofErr w:type="gramStart"/>
      <w:r w:rsidR="005639DE">
        <w:rPr>
          <w:rFonts w:ascii="Times New Roman" w:eastAsiaTheme="minorEastAsia" w:hAnsi="Times New Roman" w:cs="Times New Roman"/>
          <w:b/>
          <w:sz w:val="16"/>
        </w:rPr>
        <w:t>Относительный</w:t>
      </w:r>
      <w:proofErr w:type="gramEnd"/>
      <w:r w:rsidR="005639DE">
        <w:rPr>
          <w:rFonts w:ascii="Times New Roman" w:eastAsiaTheme="minorEastAsia" w:hAnsi="Times New Roman" w:cs="Times New Roman"/>
          <w:b/>
          <w:sz w:val="16"/>
        </w:rPr>
        <w:t xml:space="preserve"> недоотпуск</w:t>
      </w:r>
    </w:p>
    <w:tbl>
      <w:tblPr>
        <w:tblW w:w="9287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2698"/>
        <w:gridCol w:w="2835"/>
        <w:gridCol w:w="3333"/>
      </w:tblGrid>
      <w:tr w:rsidR="002571EA" w:rsidRPr="005639DE" w:rsidTr="00D10181">
        <w:trPr>
          <w:trHeight w:val="802"/>
          <w:jc w:val="center"/>
        </w:trPr>
        <w:tc>
          <w:tcPr>
            <w:tcW w:w="421" w:type="dxa"/>
          </w:tcPr>
          <w:p w:rsidR="002571EA" w:rsidRPr="005639DE" w:rsidRDefault="002571EA" w:rsidP="007E324D">
            <w:pPr>
              <w:spacing w:before="120" w:after="0" w:line="240" w:lineRule="auto"/>
              <w:ind w:right="34" w:hanging="2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5639DE" w:rsidRDefault="002571EA" w:rsidP="00D10181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Период эксплуатации</w:t>
            </w:r>
            <w:r w:rsidR="00D10181"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ВЛ</w:t>
            </w:r>
            <w:proofErr w:type="gramEnd"/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110 кВ</w:t>
            </w:r>
          </w:p>
        </w:tc>
        <w:tc>
          <w:tcPr>
            <w:tcW w:w="2835" w:type="dxa"/>
          </w:tcPr>
          <w:p w:rsidR="002571EA" w:rsidRPr="005639DE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Период эксплуатации  </w:t>
            </w:r>
            <w:proofErr w:type="gramStart"/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ВЛ</w:t>
            </w:r>
            <w:proofErr w:type="gramEnd"/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220 кВ</w:t>
            </w:r>
          </w:p>
        </w:tc>
        <w:tc>
          <w:tcPr>
            <w:tcW w:w="3333" w:type="dxa"/>
          </w:tcPr>
          <w:p w:rsidR="00D10181" w:rsidRPr="005639DE" w:rsidRDefault="002571EA" w:rsidP="002571EA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Относительное превышение </w:t>
            </w:r>
            <w:proofErr w:type="gramStart"/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годо</w:t>
            </w:r>
            <w:r w:rsidR="00086FAD"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вого</w:t>
            </w:r>
            <w:proofErr w:type="gramEnd"/>
            <w:r w:rsidR="00086FAD"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нед</w:t>
            </w:r>
            <w:r w:rsidR="00086FAD"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="00086FAD"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отпуска для ПС на линиях</w:t>
            </w:r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двухст</w:t>
            </w:r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ронним питанием </w:t>
            </w:r>
          </w:p>
          <w:p w:rsidR="002571EA" w:rsidRPr="005639DE" w:rsidRDefault="002571EA" w:rsidP="00D10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39DE">
              <w:rPr>
                <w:rFonts w:ascii="Times New Roman" w:eastAsia="Calibri" w:hAnsi="Times New Roman" w:cs="Times New Roman"/>
                <w:sz w:val="16"/>
                <w:szCs w:val="16"/>
              </w:rPr>
              <w:t>(№№ 501, 601)</w:t>
            </w:r>
          </w:p>
        </w:tc>
      </w:tr>
      <w:tr w:rsidR="00D268FC" w:rsidRPr="005C05EE" w:rsidTr="00D10181">
        <w:trPr>
          <w:jc w:val="center"/>
        </w:trPr>
        <w:tc>
          <w:tcPr>
            <w:tcW w:w="421" w:type="dxa"/>
          </w:tcPr>
          <w:p w:rsidR="00D268FC" w:rsidRPr="00E63D79" w:rsidRDefault="00D268FC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D268FC" w:rsidRPr="00E63D79" w:rsidRDefault="00D268FC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Стационарный</w:t>
            </w:r>
          </w:p>
        </w:tc>
        <w:tc>
          <w:tcPr>
            <w:tcW w:w="2835" w:type="dxa"/>
          </w:tcPr>
          <w:p w:rsidR="00D268FC" w:rsidRPr="00E63D79" w:rsidRDefault="00D268FC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Стационарный</w:t>
            </w:r>
          </w:p>
        </w:tc>
        <w:tc>
          <w:tcPr>
            <w:tcW w:w="3333" w:type="dxa"/>
          </w:tcPr>
          <w:p w:rsidR="00D268FC" w:rsidRPr="00E63D79" w:rsidRDefault="00D268FC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1,00</w:t>
            </w:r>
          </w:p>
        </w:tc>
      </w:tr>
      <w:tr w:rsidR="002571EA" w:rsidRPr="005C05EE" w:rsidTr="00D10181">
        <w:trPr>
          <w:jc w:val="center"/>
        </w:trPr>
        <w:tc>
          <w:tcPr>
            <w:tcW w:w="421" w:type="dxa"/>
          </w:tcPr>
          <w:p w:rsidR="002571EA" w:rsidRPr="00E63D79" w:rsidRDefault="002571EA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E63D79" w:rsidRDefault="002571EA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Стационарный</w:t>
            </w:r>
          </w:p>
        </w:tc>
        <w:tc>
          <w:tcPr>
            <w:tcW w:w="2835" w:type="dxa"/>
          </w:tcPr>
          <w:p w:rsidR="002571EA" w:rsidRPr="00E63D79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Приработка</w:t>
            </w:r>
          </w:p>
        </w:tc>
        <w:tc>
          <w:tcPr>
            <w:tcW w:w="3333" w:type="dxa"/>
          </w:tcPr>
          <w:p w:rsidR="002571EA" w:rsidRPr="00E63D79" w:rsidRDefault="002571E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1,00</w:t>
            </w:r>
          </w:p>
        </w:tc>
      </w:tr>
      <w:tr w:rsidR="002571EA" w:rsidRPr="005C05EE" w:rsidTr="00D10181">
        <w:trPr>
          <w:jc w:val="center"/>
        </w:trPr>
        <w:tc>
          <w:tcPr>
            <w:tcW w:w="421" w:type="dxa"/>
          </w:tcPr>
          <w:p w:rsidR="002571EA" w:rsidRPr="00E63D79" w:rsidRDefault="002571EA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E63D79" w:rsidRDefault="002571EA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Стационарный</w:t>
            </w:r>
          </w:p>
        </w:tc>
        <w:tc>
          <w:tcPr>
            <w:tcW w:w="2835" w:type="dxa"/>
          </w:tcPr>
          <w:p w:rsidR="002571EA" w:rsidRPr="00E63D79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Старение</w:t>
            </w:r>
          </w:p>
        </w:tc>
        <w:tc>
          <w:tcPr>
            <w:tcW w:w="3333" w:type="dxa"/>
          </w:tcPr>
          <w:p w:rsidR="002571EA" w:rsidRPr="00E63D79" w:rsidRDefault="002571E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1,00</w:t>
            </w:r>
          </w:p>
        </w:tc>
      </w:tr>
      <w:tr w:rsidR="002571EA" w:rsidRPr="005C05EE" w:rsidTr="00D10181">
        <w:trPr>
          <w:jc w:val="center"/>
        </w:trPr>
        <w:tc>
          <w:tcPr>
            <w:tcW w:w="421" w:type="dxa"/>
          </w:tcPr>
          <w:p w:rsidR="002571EA" w:rsidRPr="00E63D79" w:rsidRDefault="002571EA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E63D79" w:rsidRDefault="002571EA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Приработка</w:t>
            </w:r>
          </w:p>
        </w:tc>
        <w:tc>
          <w:tcPr>
            <w:tcW w:w="2835" w:type="dxa"/>
          </w:tcPr>
          <w:p w:rsidR="002571EA" w:rsidRPr="00E63D79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Стационарный</w:t>
            </w:r>
          </w:p>
        </w:tc>
        <w:tc>
          <w:tcPr>
            <w:tcW w:w="3333" w:type="dxa"/>
          </w:tcPr>
          <w:p w:rsidR="002571EA" w:rsidRPr="00E63D79" w:rsidRDefault="002571E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1,13</w:t>
            </w:r>
          </w:p>
        </w:tc>
      </w:tr>
      <w:tr w:rsidR="002571EA" w:rsidRPr="005C05EE" w:rsidTr="00D10181">
        <w:trPr>
          <w:jc w:val="center"/>
        </w:trPr>
        <w:tc>
          <w:tcPr>
            <w:tcW w:w="421" w:type="dxa"/>
          </w:tcPr>
          <w:p w:rsidR="002571EA" w:rsidRPr="00E63D79" w:rsidRDefault="002571EA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E63D79" w:rsidRDefault="002571EA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Приработка</w:t>
            </w:r>
          </w:p>
        </w:tc>
        <w:tc>
          <w:tcPr>
            <w:tcW w:w="2835" w:type="dxa"/>
          </w:tcPr>
          <w:p w:rsidR="002571EA" w:rsidRPr="00E63D79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Приработка</w:t>
            </w:r>
          </w:p>
        </w:tc>
        <w:tc>
          <w:tcPr>
            <w:tcW w:w="3333" w:type="dxa"/>
          </w:tcPr>
          <w:p w:rsidR="002571EA" w:rsidRPr="00E63D79" w:rsidRDefault="002571E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1,13</w:t>
            </w:r>
          </w:p>
        </w:tc>
      </w:tr>
      <w:tr w:rsidR="002571EA" w:rsidRPr="005C05EE" w:rsidTr="00D10181">
        <w:trPr>
          <w:jc w:val="center"/>
        </w:trPr>
        <w:tc>
          <w:tcPr>
            <w:tcW w:w="421" w:type="dxa"/>
          </w:tcPr>
          <w:p w:rsidR="002571EA" w:rsidRPr="00E63D79" w:rsidRDefault="002571EA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E63D79" w:rsidRDefault="002571EA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Приработка</w:t>
            </w:r>
          </w:p>
        </w:tc>
        <w:tc>
          <w:tcPr>
            <w:tcW w:w="2835" w:type="dxa"/>
          </w:tcPr>
          <w:p w:rsidR="002571EA" w:rsidRPr="00E63D79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Старение</w:t>
            </w:r>
          </w:p>
        </w:tc>
        <w:tc>
          <w:tcPr>
            <w:tcW w:w="3333" w:type="dxa"/>
          </w:tcPr>
          <w:p w:rsidR="002571EA" w:rsidRPr="00E63D79" w:rsidRDefault="002571E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1,13</w:t>
            </w:r>
          </w:p>
        </w:tc>
      </w:tr>
      <w:tr w:rsidR="002571EA" w:rsidRPr="005C05EE" w:rsidTr="00D10181">
        <w:trPr>
          <w:jc w:val="center"/>
        </w:trPr>
        <w:tc>
          <w:tcPr>
            <w:tcW w:w="421" w:type="dxa"/>
          </w:tcPr>
          <w:p w:rsidR="002571EA" w:rsidRPr="00E63D79" w:rsidRDefault="002571EA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E63D79" w:rsidRDefault="002571EA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Старение</w:t>
            </w:r>
          </w:p>
        </w:tc>
        <w:tc>
          <w:tcPr>
            <w:tcW w:w="2835" w:type="dxa"/>
          </w:tcPr>
          <w:p w:rsidR="002571EA" w:rsidRPr="00E63D79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Стационарный</w:t>
            </w:r>
          </w:p>
        </w:tc>
        <w:tc>
          <w:tcPr>
            <w:tcW w:w="3333" w:type="dxa"/>
          </w:tcPr>
          <w:p w:rsidR="002571EA" w:rsidRPr="00E63D79" w:rsidRDefault="002571E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1,39</w:t>
            </w:r>
          </w:p>
        </w:tc>
      </w:tr>
      <w:tr w:rsidR="002571EA" w:rsidRPr="005C05EE" w:rsidTr="00D10181">
        <w:trPr>
          <w:trHeight w:val="377"/>
          <w:jc w:val="center"/>
        </w:trPr>
        <w:tc>
          <w:tcPr>
            <w:tcW w:w="421" w:type="dxa"/>
          </w:tcPr>
          <w:p w:rsidR="002571EA" w:rsidRPr="00E63D79" w:rsidRDefault="002571EA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E63D79" w:rsidRDefault="002571EA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Старение</w:t>
            </w:r>
          </w:p>
        </w:tc>
        <w:tc>
          <w:tcPr>
            <w:tcW w:w="2835" w:type="dxa"/>
          </w:tcPr>
          <w:p w:rsidR="002571EA" w:rsidRPr="00E63D79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Приработка</w:t>
            </w:r>
          </w:p>
        </w:tc>
        <w:tc>
          <w:tcPr>
            <w:tcW w:w="3333" w:type="dxa"/>
          </w:tcPr>
          <w:p w:rsidR="002571EA" w:rsidRPr="00E63D79" w:rsidRDefault="002571E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1,39</w:t>
            </w:r>
          </w:p>
        </w:tc>
      </w:tr>
      <w:tr w:rsidR="002571EA" w:rsidRPr="005C05EE" w:rsidTr="00D10181">
        <w:trPr>
          <w:trHeight w:val="425"/>
          <w:jc w:val="center"/>
        </w:trPr>
        <w:tc>
          <w:tcPr>
            <w:tcW w:w="421" w:type="dxa"/>
          </w:tcPr>
          <w:p w:rsidR="002571EA" w:rsidRPr="00E63D79" w:rsidRDefault="002571EA" w:rsidP="007E324D">
            <w:pPr>
              <w:numPr>
                <w:ilvl w:val="0"/>
                <w:numId w:val="3"/>
              </w:numPr>
              <w:spacing w:before="120" w:after="0" w:line="240" w:lineRule="auto"/>
              <w:ind w:left="384" w:right="34" w:hanging="2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</w:tcPr>
          <w:p w:rsidR="002571EA" w:rsidRPr="00E63D79" w:rsidRDefault="002571EA" w:rsidP="007E324D">
            <w:pPr>
              <w:spacing w:before="120"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Старение</w:t>
            </w:r>
          </w:p>
        </w:tc>
        <w:tc>
          <w:tcPr>
            <w:tcW w:w="2835" w:type="dxa"/>
          </w:tcPr>
          <w:p w:rsidR="002571EA" w:rsidRPr="00E63D79" w:rsidRDefault="002571EA" w:rsidP="007E324D">
            <w:pPr>
              <w:spacing w:before="120"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Старение</w:t>
            </w:r>
          </w:p>
        </w:tc>
        <w:tc>
          <w:tcPr>
            <w:tcW w:w="3333" w:type="dxa"/>
          </w:tcPr>
          <w:p w:rsidR="002571EA" w:rsidRPr="00E63D79" w:rsidRDefault="002571EA" w:rsidP="007E324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D79">
              <w:rPr>
                <w:rFonts w:ascii="Times New Roman" w:eastAsia="Calibri" w:hAnsi="Times New Roman" w:cs="Times New Roman"/>
                <w:sz w:val="16"/>
                <w:szCs w:val="16"/>
              </w:rPr>
              <w:t>1,39</w:t>
            </w:r>
          </w:p>
        </w:tc>
      </w:tr>
    </w:tbl>
    <w:p w:rsidR="00B772FF" w:rsidRDefault="0087674E" w:rsidP="00070828">
      <w:pPr>
        <w:spacing w:before="240" w:after="0" w:line="240" w:lineRule="auto"/>
        <w:ind w:firstLine="284"/>
        <w:rPr>
          <w:rFonts w:ascii="Times New Roman" w:hAnsi="Times New Roman" w:cs="Times New Roman"/>
          <w:sz w:val="20"/>
        </w:rPr>
      </w:pPr>
      <w:r w:rsidRPr="007E324D">
        <w:rPr>
          <w:rFonts w:ascii="Times New Roman" w:hAnsi="Times New Roman" w:cs="Times New Roman"/>
          <w:b/>
          <w:sz w:val="20"/>
        </w:rPr>
        <w:t xml:space="preserve">Оценка </w:t>
      </w:r>
      <w:proofErr w:type="gramStart"/>
      <w:r w:rsidRPr="007E324D">
        <w:rPr>
          <w:rFonts w:ascii="Times New Roman" w:hAnsi="Times New Roman" w:cs="Times New Roman"/>
          <w:b/>
          <w:sz w:val="20"/>
        </w:rPr>
        <w:t xml:space="preserve">влияния </w:t>
      </w:r>
      <w:r w:rsidR="00605510">
        <w:rPr>
          <w:rFonts w:ascii="Times New Roman" w:hAnsi="Times New Roman" w:cs="Times New Roman"/>
          <w:b/>
          <w:sz w:val="20"/>
        </w:rPr>
        <w:t xml:space="preserve">периодов эксплуатации основного оборудования </w:t>
      </w:r>
      <w:r w:rsidR="007E324D">
        <w:rPr>
          <w:rFonts w:ascii="Times New Roman" w:hAnsi="Times New Roman" w:cs="Times New Roman"/>
          <w:b/>
          <w:sz w:val="20"/>
        </w:rPr>
        <w:t>системы</w:t>
      </w:r>
      <w:proofErr w:type="gramEnd"/>
    </w:p>
    <w:p w:rsidR="003E47D2" w:rsidRDefault="00B772FF" w:rsidP="003E47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 втором этапе расчётов были проанализированы все сочетания характерных периодов эксплуатации в</w:t>
      </w:r>
      <w:r>
        <w:rPr>
          <w:rFonts w:ascii="Times New Roman" w:hAnsi="Times New Roman" w:cs="Times New Roman"/>
          <w:sz w:val="20"/>
        </w:rPr>
        <w:t>ы</w:t>
      </w:r>
      <w:r>
        <w:rPr>
          <w:rFonts w:ascii="Times New Roman" w:hAnsi="Times New Roman" w:cs="Times New Roman"/>
          <w:sz w:val="20"/>
        </w:rPr>
        <w:t xml:space="preserve">ключателей и воздушных линий, как элементов, в наибольшей степени влияющих на </w:t>
      </w:r>
      <w:r w:rsidR="00535B43">
        <w:rPr>
          <w:rFonts w:ascii="Times New Roman" w:hAnsi="Times New Roman" w:cs="Times New Roman"/>
          <w:sz w:val="20"/>
        </w:rPr>
        <w:t>надёжность потребител</w:t>
      </w:r>
      <w:r w:rsidR="00535B43">
        <w:rPr>
          <w:rFonts w:ascii="Times New Roman" w:hAnsi="Times New Roman" w:cs="Times New Roman"/>
          <w:sz w:val="20"/>
        </w:rPr>
        <w:t>ь</w:t>
      </w:r>
      <w:r w:rsidR="00535B43">
        <w:rPr>
          <w:rFonts w:ascii="Times New Roman" w:hAnsi="Times New Roman" w:cs="Times New Roman"/>
          <w:sz w:val="20"/>
        </w:rPr>
        <w:t>ских подстанций в рассматриваемой схеме СЭС.</w:t>
      </w:r>
      <w:r w:rsidR="00A94E7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E63D79">
        <w:rPr>
          <w:rFonts w:ascii="Times New Roman" w:hAnsi="Times New Roman" w:cs="Times New Roman"/>
          <w:sz w:val="20"/>
        </w:rPr>
        <w:t xml:space="preserve">На рисунке 3 </w:t>
      </w:r>
      <w:r w:rsidR="003E47D2">
        <w:rPr>
          <w:rFonts w:ascii="Times New Roman" w:hAnsi="Times New Roman" w:cs="Times New Roman"/>
          <w:sz w:val="20"/>
        </w:rPr>
        <w:t>приведена</w:t>
      </w:r>
      <w:r w:rsidR="00535B43">
        <w:rPr>
          <w:rFonts w:ascii="Times New Roman" w:hAnsi="Times New Roman" w:cs="Times New Roman"/>
          <w:sz w:val="20"/>
        </w:rPr>
        <w:t xml:space="preserve"> диаграмм</w:t>
      </w:r>
      <w:r w:rsidR="003E47D2">
        <w:rPr>
          <w:rFonts w:ascii="Times New Roman" w:hAnsi="Times New Roman" w:cs="Times New Roman"/>
          <w:sz w:val="20"/>
        </w:rPr>
        <w:t>а</w:t>
      </w:r>
      <w:r w:rsidR="00535B43">
        <w:rPr>
          <w:rFonts w:ascii="Times New Roman" w:hAnsi="Times New Roman" w:cs="Times New Roman"/>
          <w:sz w:val="20"/>
        </w:rPr>
        <w:t>, отражающ</w:t>
      </w:r>
      <w:r w:rsidR="003E47D2">
        <w:rPr>
          <w:rFonts w:ascii="Times New Roman" w:hAnsi="Times New Roman" w:cs="Times New Roman"/>
          <w:sz w:val="20"/>
        </w:rPr>
        <w:t>ая</w:t>
      </w:r>
      <w:r w:rsidR="00535B43">
        <w:rPr>
          <w:rFonts w:ascii="Times New Roman" w:hAnsi="Times New Roman" w:cs="Times New Roman"/>
          <w:sz w:val="20"/>
        </w:rPr>
        <w:t xml:space="preserve"> полученные результаты.</w:t>
      </w:r>
      <w:r w:rsidR="00E63D79">
        <w:rPr>
          <w:rFonts w:ascii="Times New Roman" w:hAnsi="Times New Roman" w:cs="Times New Roman"/>
          <w:sz w:val="20"/>
        </w:rPr>
        <w:t xml:space="preserve"> </w:t>
      </w:r>
      <w:proofErr w:type="gramStart"/>
      <w:r w:rsidR="003E47D2">
        <w:rPr>
          <w:rFonts w:ascii="Times New Roman" w:hAnsi="Times New Roman" w:cs="Times New Roman"/>
          <w:sz w:val="20"/>
        </w:rPr>
        <w:t>Ожидаемый</w:t>
      </w:r>
      <w:proofErr w:type="gramEnd"/>
      <w:r w:rsidR="003E47D2">
        <w:rPr>
          <w:rFonts w:ascii="Times New Roman" w:hAnsi="Times New Roman" w:cs="Times New Roman"/>
          <w:sz w:val="20"/>
        </w:rPr>
        <w:t xml:space="preserve"> недоотпуск электроэнергии так</w:t>
      </w:r>
      <w:r w:rsidR="00A94E7F">
        <w:rPr>
          <w:rFonts w:ascii="Times New Roman" w:hAnsi="Times New Roman" w:cs="Times New Roman"/>
          <w:sz w:val="20"/>
        </w:rPr>
        <w:t xml:space="preserve"> </w:t>
      </w:r>
      <w:r w:rsidR="003E47D2">
        <w:rPr>
          <w:rFonts w:ascii="Times New Roman" w:hAnsi="Times New Roman" w:cs="Times New Roman"/>
          <w:sz w:val="20"/>
        </w:rPr>
        <w:t>же, как и в предыдущем случае, оценивае</w:t>
      </w:r>
      <w:r w:rsidR="00605510">
        <w:rPr>
          <w:rFonts w:ascii="Times New Roman" w:hAnsi="Times New Roman" w:cs="Times New Roman"/>
          <w:sz w:val="20"/>
        </w:rPr>
        <w:t>т</w:t>
      </w:r>
      <w:r w:rsidR="003E47D2">
        <w:rPr>
          <w:rFonts w:ascii="Times New Roman" w:hAnsi="Times New Roman" w:cs="Times New Roman"/>
          <w:sz w:val="20"/>
        </w:rPr>
        <w:t>ся относ</w:t>
      </w:r>
      <w:r w:rsidR="003E47D2">
        <w:rPr>
          <w:rFonts w:ascii="Times New Roman" w:hAnsi="Times New Roman" w:cs="Times New Roman"/>
          <w:sz w:val="20"/>
        </w:rPr>
        <w:t>и</w:t>
      </w:r>
      <w:r w:rsidR="003E47D2">
        <w:rPr>
          <w:rFonts w:ascii="Times New Roman" w:hAnsi="Times New Roman" w:cs="Times New Roman"/>
          <w:sz w:val="20"/>
        </w:rPr>
        <w:t>тельно результата</w:t>
      </w:r>
      <w:r w:rsidR="00605510">
        <w:rPr>
          <w:rFonts w:ascii="Times New Roman" w:hAnsi="Times New Roman" w:cs="Times New Roman"/>
          <w:sz w:val="20"/>
        </w:rPr>
        <w:t>, полученного по</w:t>
      </w:r>
      <w:r w:rsidR="003E47D2">
        <w:rPr>
          <w:rFonts w:ascii="Times New Roman" w:hAnsi="Times New Roman" w:cs="Times New Roman"/>
          <w:sz w:val="20"/>
        </w:rPr>
        <w:t xml:space="preserve"> аварийности стационарного периода.</w:t>
      </w:r>
    </w:p>
    <w:p w:rsidR="003B0EB5" w:rsidRPr="007E324D" w:rsidRDefault="00535B43" w:rsidP="003B0E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="00E63D79">
        <w:rPr>
          <w:rFonts w:ascii="Times New Roman" w:hAnsi="Times New Roman" w:cs="Times New Roman"/>
          <w:sz w:val="20"/>
        </w:rPr>
        <w:t>очета</w:t>
      </w:r>
      <w:r>
        <w:rPr>
          <w:rFonts w:ascii="Times New Roman" w:hAnsi="Times New Roman" w:cs="Times New Roman"/>
          <w:sz w:val="20"/>
        </w:rPr>
        <w:t>ния периода эксплуатации</w:t>
      </w:r>
      <w:r w:rsidR="00E63D79">
        <w:rPr>
          <w:rFonts w:ascii="Times New Roman" w:hAnsi="Times New Roman" w:cs="Times New Roman"/>
          <w:sz w:val="20"/>
        </w:rPr>
        <w:t xml:space="preserve"> ВЛ</w:t>
      </w:r>
      <w:r>
        <w:rPr>
          <w:rFonts w:ascii="Times New Roman" w:hAnsi="Times New Roman" w:cs="Times New Roman"/>
          <w:sz w:val="20"/>
        </w:rPr>
        <w:t xml:space="preserve"> (первая цифра кода)</w:t>
      </w:r>
      <w:r w:rsidR="00E63D79">
        <w:rPr>
          <w:rFonts w:ascii="Times New Roman" w:hAnsi="Times New Roman" w:cs="Times New Roman"/>
          <w:sz w:val="20"/>
        </w:rPr>
        <w:t xml:space="preserve"> и выключателей</w:t>
      </w:r>
      <w:r>
        <w:rPr>
          <w:rFonts w:ascii="Times New Roman" w:hAnsi="Times New Roman" w:cs="Times New Roman"/>
          <w:sz w:val="20"/>
        </w:rPr>
        <w:t xml:space="preserve"> (вторая цифра кода) определяю</w:t>
      </w:r>
      <w:r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>ся по следующему принципу</w:t>
      </w:r>
      <w:r w:rsidR="003B0EB5" w:rsidRPr="007E324D">
        <w:rPr>
          <w:rFonts w:ascii="Times New Roman" w:hAnsi="Times New Roman" w:cs="Times New Roman"/>
          <w:sz w:val="20"/>
        </w:rPr>
        <w:t>:</w:t>
      </w:r>
    </w:p>
    <w:p w:rsidR="003B0EB5" w:rsidRPr="007E324D" w:rsidRDefault="003B0EB5" w:rsidP="003B0E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7E324D">
        <w:rPr>
          <w:rFonts w:ascii="Times New Roman" w:hAnsi="Times New Roman" w:cs="Times New Roman"/>
          <w:sz w:val="20"/>
        </w:rPr>
        <w:t xml:space="preserve">0 – </w:t>
      </w:r>
      <w:r w:rsidR="00734706">
        <w:rPr>
          <w:rFonts w:ascii="Times New Roman" w:hAnsi="Times New Roman" w:cs="Times New Roman"/>
          <w:sz w:val="20"/>
        </w:rPr>
        <w:t>Период</w:t>
      </w:r>
      <w:r w:rsidRPr="007E324D">
        <w:rPr>
          <w:rFonts w:ascii="Times New Roman" w:hAnsi="Times New Roman" w:cs="Times New Roman"/>
          <w:sz w:val="20"/>
        </w:rPr>
        <w:t xml:space="preserve"> приработки;</w:t>
      </w:r>
    </w:p>
    <w:p w:rsidR="003B0EB5" w:rsidRPr="007E324D" w:rsidRDefault="003B0EB5" w:rsidP="003B0E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7E324D">
        <w:rPr>
          <w:rFonts w:ascii="Times New Roman" w:hAnsi="Times New Roman" w:cs="Times New Roman"/>
          <w:sz w:val="20"/>
        </w:rPr>
        <w:t xml:space="preserve">1 – Стационарный </w:t>
      </w:r>
      <w:r w:rsidR="00734706">
        <w:rPr>
          <w:rFonts w:ascii="Times New Roman" w:hAnsi="Times New Roman" w:cs="Times New Roman"/>
          <w:sz w:val="20"/>
        </w:rPr>
        <w:t>период</w:t>
      </w:r>
      <w:r w:rsidRPr="007E324D">
        <w:rPr>
          <w:rFonts w:ascii="Times New Roman" w:hAnsi="Times New Roman" w:cs="Times New Roman"/>
          <w:sz w:val="20"/>
        </w:rPr>
        <w:t>;</w:t>
      </w:r>
    </w:p>
    <w:p w:rsidR="003B0EB5" w:rsidRPr="007E324D" w:rsidRDefault="00734706" w:rsidP="003B0E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 – Период</w:t>
      </w:r>
      <w:r w:rsidR="003B0EB5" w:rsidRPr="007E324D">
        <w:rPr>
          <w:rFonts w:ascii="Times New Roman" w:hAnsi="Times New Roman" w:cs="Times New Roman"/>
          <w:sz w:val="20"/>
        </w:rPr>
        <w:t xml:space="preserve"> старения;</w:t>
      </w:r>
    </w:p>
    <w:p w:rsidR="003B0EB5" w:rsidRPr="007E324D" w:rsidRDefault="003B0EB5" w:rsidP="007E32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87674E" w:rsidRPr="00D02215" w:rsidRDefault="00132654" w:rsidP="00132654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898475" cy="193231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4763" w:rsidRPr="007E324D" w:rsidRDefault="00CA4FD5" w:rsidP="007E324D">
      <w:pPr>
        <w:spacing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Рис.</w:t>
      </w:r>
      <w:r w:rsidR="000F4763" w:rsidRPr="007E324D">
        <w:rPr>
          <w:rFonts w:ascii="Times New Roman" w:hAnsi="Times New Roman" w:cs="Times New Roman"/>
          <w:sz w:val="16"/>
        </w:rPr>
        <w:t xml:space="preserve"> 3. </w:t>
      </w:r>
      <w:proofErr w:type="gramStart"/>
      <w:r w:rsidR="00C337AA" w:rsidRPr="007E324D">
        <w:rPr>
          <w:rFonts w:ascii="Times New Roman" w:hAnsi="Times New Roman" w:cs="Times New Roman"/>
          <w:sz w:val="16"/>
        </w:rPr>
        <w:t>Относительный</w:t>
      </w:r>
      <w:proofErr w:type="gramEnd"/>
      <w:r w:rsidR="00C337AA" w:rsidRPr="007E324D">
        <w:rPr>
          <w:rFonts w:ascii="Times New Roman" w:hAnsi="Times New Roman" w:cs="Times New Roman"/>
          <w:sz w:val="16"/>
        </w:rPr>
        <w:t xml:space="preserve"> недоотпуск электроэнергии</w:t>
      </w:r>
    </w:p>
    <w:p w:rsidR="00EB2856" w:rsidRDefault="00485BF1" w:rsidP="00D101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Предст</w:t>
      </w:r>
      <w:r w:rsidR="00D42816"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>вленная диаграмма (рис.3) свидетельствует</w:t>
      </w:r>
      <w:r w:rsidR="00A94E7F">
        <w:rPr>
          <w:rFonts w:ascii="Times New Roman" w:hAnsi="Times New Roman" w:cs="Times New Roman"/>
          <w:sz w:val="20"/>
        </w:rPr>
        <w:t xml:space="preserve"> о том</w:t>
      </w:r>
      <w:r>
        <w:rPr>
          <w:rFonts w:ascii="Times New Roman" w:hAnsi="Times New Roman" w:cs="Times New Roman"/>
          <w:sz w:val="20"/>
        </w:rPr>
        <w:t>,</w:t>
      </w:r>
      <w:r w:rsidR="00E63D79">
        <w:rPr>
          <w:rFonts w:ascii="Times New Roman" w:hAnsi="Times New Roman" w:cs="Times New Roman"/>
          <w:sz w:val="20"/>
        </w:rPr>
        <w:t xml:space="preserve"> что </w:t>
      </w:r>
      <w:r w:rsidR="003B10FE" w:rsidRPr="007E324D">
        <w:rPr>
          <w:rFonts w:ascii="Times New Roman" w:hAnsi="Times New Roman" w:cs="Times New Roman"/>
          <w:sz w:val="20"/>
        </w:rPr>
        <w:t>большее влияние на суммарный недоотпуск электрической энергии оказывают выключатели</w:t>
      </w:r>
      <w:r w:rsidR="00E63D79">
        <w:rPr>
          <w:rFonts w:ascii="Times New Roman" w:hAnsi="Times New Roman" w:cs="Times New Roman"/>
          <w:sz w:val="20"/>
        </w:rPr>
        <w:t>.</w:t>
      </w:r>
      <w:proofErr w:type="gramEnd"/>
      <w:r w:rsidR="00E63D7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Периоды эксплуатации</w:t>
      </w:r>
      <w:r w:rsidR="003B10FE" w:rsidRPr="007E324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линий электропередач</w:t>
      </w:r>
      <w:r w:rsidR="003B10FE" w:rsidRPr="007E324D">
        <w:rPr>
          <w:rFonts w:ascii="Times New Roman" w:hAnsi="Times New Roman" w:cs="Times New Roman"/>
          <w:sz w:val="20"/>
        </w:rPr>
        <w:t xml:space="preserve"> оказыва</w:t>
      </w:r>
      <w:r>
        <w:rPr>
          <w:rFonts w:ascii="Times New Roman" w:hAnsi="Times New Roman" w:cs="Times New Roman"/>
          <w:sz w:val="20"/>
        </w:rPr>
        <w:t>ю</w:t>
      </w:r>
      <w:r w:rsidR="003B10FE" w:rsidRPr="007E324D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влияние в </w:t>
      </w:r>
      <w:r w:rsidR="00E63D79">
        <w:rPr>
          <w:rFonts w:ascii="Times New Roman" w:hAnsi="Times New Roman" w:cs="Times New Roman"/>
          <w:sz w:val="20"/>
        </w:rPr>
        <w:t>меньше</w:t>
      </w:r>
      <w:r>
        <w:rPr>
          <w:rFonts w:ascii="Times New Roman" w:hAnsi="Times New Roman" w:cs="Times New Roman"/>
          <w:sz w:val="20"/>
        </w:rPr>
        <w:t>й степени</w:t>
      </w:r>
      <w:r w:rsidR="00E63D79">
        <w:rPr>
          <w:rFonts w:ascii="Times New Roman" w:hAnsi="Times New Roman" w:cs="Times New Roman"/>
          <w:sz w:val="20"/>
        </w:rPr>
        <w:t>.</w:t>
      </w:r>
    </w:p>
    <w:p w:rsidR="00CA4FD5" w:rsidRDefault="00485BF1" w:rsidP="00CA4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Достаточно показательна,</w:t>
      </w:r>
      <w:r w:rsidRPr="00485BF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к</w:t>
      </w:r>
      <w:r w:rsidRPr="007E324D">
        <w:rPr>
          <w:rFonts w:ascii="Times New Roman" w:hAnsi="Times New Roman" w:cs="Times New Roman"/>
          <w:sz w:val="20"/>
        </w:rPr>
        <w:t>ак и в первом опыте</w:t>
      </w:r>
      <w:r>
        <w:rPr>
          <w:rFonts w:ascii="Times New Roman" w:hAnsi="Times New Roman" w:cs="Times New Roman"/>
          <w:sz w:val="20"/>
        </w:rPr>
        <w:t xml:space="preserve">, дифференциация полученных результатов </w:t>
      </w:r>
      <w:r w:rsidR="000F4763" w:rsidRPr="007E324D">
        <w:rPr>
          <w:rFonts w:ascii="Times New Roman" w:hAnsi="Times New Roman" w:cs="Times New Roman"/>
          <w:sz w:val="20"/>
        </w:rPr>
        <w:t>по типам потр</w:t>
      </w:r>
      <w:r w:rsidR="000F4763" w:rsidRPr="007E324D">
        <w:rPr>
          <w:rFonts w:ascii="Times New Roman" w:hAnsi="Times New Roman" w:cs="Times New Roman"/>
          <w:sz w:val="20"/>
        </w:rPr>
        <w:t>е</w:t>
      </w:r>
      <w:r w:rsidR="000F4763" w:rsidRPr="007E324D">
        <w:rPr>
          <w:rFonts w:ascii="Times New Roman" w:hAnsi="Times New Roman" w:cs="Times New Roman"/>
          <w:sz w:val="20"/>
        </w:rPr>
        <w:t>бительских подстанций</w:t>
      </w:r>
      <w:r>
        <w:rPr>
          <w:rFonts w:ascii="Times New Roman" w:hAnsi="Times New Roman" w:cs="Times New Roman"/>
          <w:sz w:val="20"/>
        </w:rPr>
        <w:t xml:space="preserve"> (</w:t>
      </w:r>
      <w:r w:rsidR="00E5726A" w:rsidRPr="007E324D">
        <w:rPr>
          <w:rFonts w:ascii="Times New Roman" w:hAnsi="Times New Roman" w:cs="Times New Roman"/>
          <w:sz w:val="20"/>
        </w:rPr>
        <w:t>рис</w:t>
      </w:r>
      <w:r>
        <w:rPr>
          <w:rFonts w:ascii="Times New Roman" w:hAnsi="Times New Roman" w:cs="Times New Roman"/>
          <w:sz w:val="20"/>
        </w:rPr>
        <w:t xml:space="preserve">. </w:t>
      </w:r>
      <w:r w:rsidR="00E5726A" w:rsidRPr="007E324D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>)</w:t>
      </w:r>
      <w:r w:rsidR="00E5726A" w:rsidRPr="007E324D">
        <w:rPr>
          <w:rFonts w:ascii="Times New Roman" w:hAnsi="Times New Roman" w:cs="Times New Roman"/>
          <w:sz w:val="20"/>
        </w:rPr>
        <w:t>.</w:t>
      </w:r>
    </w:p>
    <w:p w:rsidR="00070828" w:rsidRDefault="00070828" w:rsidP="00CA4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070828" w:rsidRDefault="00070828" w:rsidP="00CA4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070828" w:rsidRPr="007E324D" w:rsidRDefault="00070828" w:rsidP="00CA4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880F38" w:rsidRDefault="00132654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53419" cy="16459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6551" cy="164592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726A" w:rsidRPr="00D02215" w:rsidRDefault="00C337AA" w:rsidP="00132654">
      <w:pPr>
        <w:spacing w:before="240" w:line="240" w:lineRule="auto"/>
        <w:ind w:firstLine="284"/>
        <w:rPr>
          <w:rFonts w:ascii="Times New Roman" w:hAnsi="Times New Roman" w:cs="Times New Roman"/>
        </w:rPr>
      </w:pPr>
      <w:r w:rsidRPr="00D02215">
        <w:rPr>
          <w:rFonts w:ascii="Times New Roman" w:hAnsi="Times New Roman" w:cs="Times New Roman"/>
        </w:rPr>
        <w:t xml:space="preserve">           </w:t>
      </w:r>
      <w:r w:rsidR="007E324D">
        <w:rPr>
          <w:rFonts w:ascii="Times New Roman" w:hAnsi="Times New Roman" w:cs="Times New Roman"/>
        </w:rPr>
        <w:t xml:space="preserve">       </w:t>
      </w:r>
      <w:r w:rsidRPr="00D02215">
        <w:rPr>
          <w:rFonts w:ascii="Times New Roman" w:hAnsi="Times New Roman" w:cs="Times New Roman"/>
        </w:rPr>
        <w:t xml:space="preserve"> </w:t>
      </w:r>
      <w:r w:rsidR="007E324D">
        <w:rPr>
          <w:rFonts w:ascii="Times New Roman" w:hAnsi="Times New Roman" w:cs="Times New Roman"/>
        </w:rPr>
        <w:t xml:space="preserve"> </w:t>
      </w:r>
      <w:r w:rsidR="00A94E7F">
        <w:rPr>
          <w:rFonts w:ascii="Times New Roman" w:hAnsi="Times New Roman" w:cs="Times New Roman"/>
        </w:rPr>
        <w:t xml:space="preserve">        </w:t>
      </w:r>
      <w:r w:rsidR="00E20567" w:rsidRPr="007E324D">
        <w:rPr>
          <w:rFonts w:ascii="Times New Roman" w:hAnsi="Times New Roman" w:cs="Times New Roman"/>
          <w:sz w:val="16"/>
        </w:rPr>
        <w:t>а)</w:t>
      </w:r>
      <w:r w:rsidRPr="007E324D">
        <w:rPr>
          <w:rFonts w:ascii="Times New Roman" w:hAnsi="Times New Roman" w:cs="Times New Roman"/>
          <w:sz w:val="16"/>
        </w:rPr>
        <w:t xml:space="preserve"> Тупиковые ПС глубокого ввода</w:t>
      </w:r>
      <w:r w:rsidRPr="007E324D">
        <w:rPr>
          <w:rFonts w:ascii="Times New Roman" w:hAnsi="Times New Roman" w:cs="Times New Roman"/>
          <w:sz w:val="16"/>
        </w:rPr>
        <w:tab/>
      </w:r>
      <w:r w:rsidRPr="007E324D">
        <w:rPr>
          <w:rFonts w:ascii="Times New Roman" w:hAnsi="Times New Roman" w:cs="Times New Roman"/>
          <w:sz w:val="16"/>
        </w:rPr>
        <w:tab/>
      </w:r>
      <w:r w:rsidR="00132654" w:rsidRPr="00132654">
        <w:rPr>
          <w:rFonts w:ascii="Times New Roman" w:hAnsi="Times New Roman" w:cs="Times New Roman"/>
          <w:sz w:val="16"/>
        </w:rPr>
        <w:t xml:space="preserve"> </w:t>
      </w:r>
      <w:r w:rsidR="007E324D">
        <w:rPr>
          <w:rFonts w:ascii="Times New Roman" w:hAnsi="Times New Roman" w:cs="Times New Roman"/>
          <w:sz w:val="16"/>
        </w:rPr>
        <w:t xml:space="preserve">           </w:t>
      </w:r>
      <w:r w:rsidRPr="007E324D">
        <w:rPr>
          <w:rFonts w:ascii="Times New Roman" w:hAnsi="Times New Roman" w:cs="Times New Roman"/>
          <w:sz w:val="16"/>
        </w:rPr>
        <w:t xml:space="preserve"> </w:t>
      </w:r>
      <w:r w:rsidR="00A94E7F">
        <w:rPr>
          <w:rFonts w:ascii="Times New Roman" w:hAnsi="Times New Roman" w:cs="Times New Roman"/>
          <w:sz w:val="16"/>
        </w:rPr>
        <w:t xml:space="preserve">   </w:t>
      </w:r>
      <w:r w:rsidR="00E5726A" w:rsidRPr="007E324D">
        <w:rPr>
          <w:rFonts w:ascii="Times New Roman" w:hAnsi="Times New Roman" w:cs="Times New Roman"/>
          <w:sz w:val="16"/>
        </w:rPr>
        <w:t>б)</w:t>
      </w:r>
      <w:r w:rsidRPr="007E324D">
        <w:rPr>
          <w:rFonts w:ascii="Times New Roman" w:hAnsi="Times New Roman" w:cs="Times New Roman"/>
          <w:sz w:val="16"/>
        </w:rPr>
        <w:t xml:space="preserve"> Тупиковые ПС на лини</w:t>
      </w:r>
      <w:r w:rsidR="00485BF1">
        <w:rPr>
          <w:rFonts w:ascii="Times New Roman" w:hAnsi="Times New Roman" w:cs="Times New Roman"/>
          <w:sz w:val="16"/>
        </w:rPr>
        <w:t>ях</w:t>
      </w:r>
      <w:r w:rsidRPr="007E324D">
        <w:rPr>
          <w:rFonts w:ascii="Times New Roman" w:hAnsi="Times New Roman" w:cs="Times New Roman"/>
          <w:sz w:val="16"/>
        </w:rPr>
        <w:t xml:space="preserve"> с отпайками</w:t>
      </w:r>
    </w:p>
    <w:p w:rsidR="00E5726A" w:rsidRPr="00D02215" w:rsidRDefault="00EE7109" w:rsidP="007E32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657475" cy="16859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726A" w:rsidRPr="007E324D" w:rsidRDefault="00E20567" w:rsidP="00132654">
      <w:pPr>
        <w:spacing w:line="240" w:lineRule="auto"/>
        <w:ind w:firstLine="284"/>
        <w:jc w:val="center"/>
        <w:rPr>
          <w:rFonts w:ascii="Times New Roman" w:hAnsi="Times New Roman" w:cs="Times New Roman"/>
          <w:sz w:val="16"/>
        </w:rPr>
      </w:pPr>
      <w:r w:rsidRPr="007E324D">
        <w:rPr>
          <w:rFonts w:ascii="Times New Roman" w:hAnsi="Times New Roman" w:cs="Times New Roman"/>
          <w:sz w:val="16"/>
        </w:rPr>
        <w:t>в</w:t>
      </w:r>
      <w:r w:rsidR="00E5726A" w:rsidRPr="007E324D">
        <w:rPr>
          <w:rFonts w:ascii="Times New Roman" w:hAnsi="Times New Roman" w:cs="Times New Roman"/>
          <w:sz w:val="16"/>
        </w:rPr>
        <w:t>)</w:t>
      </w:r>
      <w:r w:rsidR="00C337AA" w:rsidRPr="007E324D">
        <w:rPr>
          <w:rFonts w:ascii="Times New Roman" w:hAnsi="Times New Roman" w:cs="Times New Roman"/>
          <w:sz w:val="16"/>
        </w:rPr>
        <w:t xml:space="preserve"> ПС на линии с дву</w:t>
      </w:r>
      <w:r w:rsidR="00FA5E99" w:rsidRPr="007E324D">
        <w:rPr>
          <w:rFonts w:ascii="Times New Roman" w:hAnsi="Times New Roman" w:cs="Times New Roman"/>
          <w:sz w:val="16"/>
        </w:rPr>
        <w:t>х</w:t>
      </w:r>
      <w:r w:rsidR="00C337AA" w:rsidRPr="007E324D">
        <w:rPr>
          <w:rFonts w:ascii="Times New Roman" w:hAnsi="Times New Roman" w:cs="Times New Roman"/>
          <w:sz w:val="16"/>
        </w:rPr>
        <w:t>сторонним питанием</w:t>
      </w:r>
    </w:p>
    <w:p w:rsidR="00E5726A" w:rsidRPr="007E324D" w:rsidRDefault="00CA4FD5" w:rsidP="00132654">
      <w:pPr>
        <w:spacing w:line="240" w:lineRule="auto"/>
        <w:rPr>
          <w:rFonts w:ascii="Times New Roman" w:hAnsi="Times New Roman" w:cs="Times New Roman"/>
          <w:color w:val="FF0000"/>
          <w:sz w:val="16"/>
        </w:rPr>
      </w:pPr>
      <w:r>
        <w:rPr>
          <w:rFonts w:ascii="Times New Roman" w:hAnsi="Times New Roman" w:cs="Times New Roman"/>
          <w:sz w:val="16"/>
        </w:rPr>
        <w:t>Рис.</w:t>
      </w:r>
      <w:r w:rsidR="00E5726A" w:rsidRPr="007E324D">
        <w:rPr>
          <w:rFonts w:ascii="Times New Roman" w:hAnsi="Times New Roman" w:cs="Times New Roman"/>
          <w:sz w:val="16"/>
        </w:rPr>
        <w:t xml:space="preserve"> 4. </w:t>
      </w:r>
      <w:proofErr w:type="gramStart"/>
      <w:r w:rsidR="00E5726A" w:rsidRPr="007E324D">
        <w:rPr>
          <w:rFonts w:ascii="Times New Roman" w:hAnsi="Times New Roman" w:cs="Times New Roman"/>
          <w:sz w:val="16"/>
        </w:rPr>
        <w:t>Относительный</w:t>
      </w:r>
      <w:proofErr w:type="gramEnd"/>
      <w:r w:rsidR="00E5726A" w:rsidRPr="007E324D">
        <w:rPr>
          <w:rFonts w:ascii="Times New Roman" w:hAnsi="Times New Roman" w:cs="Times New Roman"/>
          <w:sz w:val="16"/>
        </w:rPr>
        <w:t xml:space="preserve"> </w:t>
      </w:r>
      <w:r w:rsidR="00A94E7F">
        <w:rPr>
          <w:rFonts w:ascii="Times New Roman" w:hAnsi="Times New Roman" w:cs="Times New Roman"/>
          <w:sz w:val="16"/>
        </w:rPr>
        <w:t>недоотпуск</w:t>
      </w:r>
      <w:r w:rsidR="00E5726A" w:rsidRPr="007E324D">
        <w:rPr>
          <w:rFonts w:ascii="Times New Roman" w:hAnsi="Times New Roman" w:cs="Times New Roman"/>
          <w:sz w:val="16"/>
        </w:rPr>
        <w:t xml:space="preserve"> </w:t>
      </w:r>
      <w:r w:rsidR="00FA5E99" w:rsidRPr="007E324D">
        <w:rPr>
          <w:rFonts w:ascii="Times New Roman" w:hAnsi="Times New Roman" w:cs="Times New Roman"/>
          <w:sz w:val="16"/>
        </w:rPr>
        <w:t>для разных типов подстанций</w:t>
      </w:r>
    </w:p>
    <w:p w:rsidR="00C337AA" w:rsidRPr="00BC39E6" w:rsidRDefault="00485BF1" w:rsidP="00D10181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Представленные диаграммы</w:t>
      </w:r>
      <w:r w:rsidR="00C337AA" w:rsidRPr="00BC39E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позволяют</w:t>
      </w:r>
      <w:r w:rsidR="00C337AA" w:rsidRPr="00BC39E6">
        <w:rPr>
          <w:rFonts w:ascii="Times New Roman" w:hAnsi="Times New Roman" w:cs="Times New Roman"/>
          <w:sz w:val="20"/>
        </w:rPr>
        <w:t xml:space="preserve"> сделать вывод, что наименьшее влияние </w:t>
      </w:r>
      <w:r>
        <w:rPr>
          <w:rFonts w:ascii="Times New Roman" w:hAnsi="Times New Roman" w:cs="Times New Roman"/>
          <w:sz w:val="20"/>
        </w:rPr>
        <w:t>старение основного обор</w:t>
      </w:r>
      <w:r>
        <w:rPr>
          <w:rFonts w:ascii="Times New Roman" w:hAnsi="Times New Roman" w:cs="Times New Roman"/>
          <w:sz w:val="20"/>
        </w:rPr>
        <w:t>у</w:t>
      </w:r>
      <w:r>
        <w:rPr>
          <w:rFonts w:ascii="Times New Roman" w:hAnsi="Times New Roman" w:cs="Times New Roman"/>
          <w:sz w:val="20"/>
        </w:rPr>
        <w:t>дование</w:t>
      </w:r>
      <w:r w:rsidR="00C337AA" w:rsidRPr="00BC39E6">
        <w:rPr>
          <w:rFonts w:ascii="Times New Roman" w:hAnsi="Times New Roman" w:cs="Times New Roman"/>
          <w:sz w:val="20"/>
        </w:rPr>
        <w:t xml:space="preserve"> оказывает на подстанци</w:t>
      </w:r>
      <w:r>
        <w:rPr>
          <w:rFonts w:ascii="Times New Roman" w:hAnsi="Times New Roman" w:cs="Times New Roman"/>
          <w:sz w:val="20"/>
        </w:rPr>
        <w:t>и</w:t>
      </w:r>
      <w:r w:rsidR="00C337AA" w:rsidRPr="00BC39E6">
        <w:rPr>
          <w:rFonts w:ascii="Times New Roman" w:hAnsi="Times New Roman" w:cs="Times New Roman"/>
          <w:sz w:val="20"/>
        </w:rPr>
        <w:t xml:space="preserve"> </w:t>
      </w:r>
      <w:r w:rsidR="003B1B8A" w:rsidRPr="00BC39E6">
        <w:rPr>
          <w:rFonts w:ascii="Times New Roman" w:hAnsi="Times New Roman" w:cs="Times New Roman"/>
          <w:sz w:val="20"/>
        </w:rPr>
        <w:t>с дву</w:t>
      </w:r>
      <w:r w:rsidR="00FA5E99" w:rsidRPr="00BC39E6">
        <w:rPr>
          <w:rFonts w:ascii="Times New Roman" w:hAnsi="Times New Roman" w:cs="Times New Roman"/>
          <w:sz w:val="20"/>
        </w:rPr>
        <w:t>х</w:t>
      </w:r>
      <w:r w:rsidR="003B1B8A" w:rsidRPr="00BC39E6">
        <w:rPr>
          <w:rFonts w:ascii="Times New Roman" w:hAnsi="Times New Roman" w:cs="Times New Roman"/>
          <w:sz w:val="20"/>
        </w:rPr>
        <w:t>сторонним питанием</w:t>
      </w:r>
      <w:r>
        <w:rPr>
          <w:rFonts w:ascii="Times New Roman" w:hAnsi="Times New Roman" w:cs="Times New Roman"/>
          <w:sz w:val="20"/>
        </w:rPr>
        <w:t>.</w:t>
      </w:r>
      <w:r w:rsidR="003B1B8A" w:rsidRPr="00BC39E6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Н</w:t>
      </w:r>
      <w:r w:rsidR="003B1B8A" w:rsidRPr="00BC39E6">
        <w:rPr>
          <w:rFonts w:ascii="Times New Roman" w:hAnsi="Times New Roman" w:cs="Times New Roman"/>
          <w:sz w:val="20"/>
        </w:rPr>
        <w:t>аибольший</w:t>
      </w:r>
      <w:proofErr w:type="gramEnd"/>
      <w:r w:rsidR="003B1B8A" w:rsidRPr="00BC39E6">
        <w:rPr>
          <w:rFonts w:ascii="Times New Roman" w:hAnsi="Times New Roman" w:cs="Times New Roman"/>
          <w:sz w:val="20"/>
        </w:rPr>
        <w:t xml:space="preserve"> относительны</w:t>
      </w:r>
      <w:r w:rsidR="00E63D79" w:rsidRPr="00BC39E6">
        <w:rPr>
          <w:rFonts w:ascii="Times New Roman" w:hAnsi="Times New Roman" w:cs="Times New Roman"/>
          <w:sz w:val="20"/>
        </w:rPr>
        <w:t>й недоотпуск соста</w:t>
      </w:r>
      <w:r w:rsidR="00E63D79" w:rsidRPr="00BC39E6">
        <w:rPr>
          <w:rFonts w:ascii="Times New Roman" w:hAnsi="Times New Roman" w:cs="Times New Roman"/>
          <w:sz w:val="20"/>
        </w:rPr>
        <w:t>в</w:t>
      </w:r>
      <w:r w:rsidR="00E63D79" w:rsidRPr="00BC39E6">
        <w:rPr>
          <w:rFonts w:ascii="Times New Roman" w:hAnsi="Times New Roman" w:cs="Times New Roman"/>
          <w:sz w:val="20"/>
        </w:rPr>
        <w:t>ляет</w:t>
      </w:r>
      <w:r>
        <w:rPr>
          <w:rFonts w:ascii="Times New Roman" w:hAnsi="Times New Roman" w:cs="Times New Roman"/>
          <w:sz w:val="20"/>
        </w:rPr>
        <w:t xml:space="preserve"> в данном случае</w:t>
      </w:r>
      <w:r w:rsidR="00AF0F5A">
        <w:rPr>
          <w:rFonts w:ascii="Times New Roman" w:hAnsi="Times New Roman" w:cs="Times New Roman"/>
          <w:sz w:val="20"/>
        </w:rPr>
        <w:t xml:space="preserve"> порядка</w:t>
      </w:r>
      <w:r w:rsidR="00E63D79" w:rsidRPr="00BC39E6">
        <w:rPr>
          <w:rFonts w:ascii="Times New Roman" w:hAnsi="Times New Roman" w:cs="Times New Roman"/>
          <w:sz w:val="20"/>
        </w:rPr>
        <w:t xml:space="preserve"> 1,</w:t>
      </w:r>
      <w:r w:rsidR="00A94E7F" w:rsidRPr="00D85D4D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>. Э</w:t>
      </w:r>
      <w:r w:rsidR="00E63D79" w:rsidRPr="00BC39E6">
        <w:rPr>
          <w:rFonts w:ascii="Times New Roman" w:hAnsi="Times New Roman" w:cs="Times New Roman"/>
          <w:sz w:val="20"/>
        </w:rPr>
        <w:t>та величина зависит</w:t>
      </w:r>
      <w:r>
        <w:rPr>
          <w:rFonts w:ascii="Times New Roman" w:hAnsi="Times New Roman" w:cs="Times New Roman"/>
          <w:sz w:val="20"/>
        </w:rPr>
        <w:t>,</w:t>
      </w:r>
      <w:r w:rsidR="00E63D79" w:rsidRPr="00BC39E6">
        <w:rPr>
          <w:rFonts w:ascii="Times New Roman" w:hAnsi="Times New Roman" w:cs="Times New Roman"/>
          <w:sz w:val="20"/>
        </w:rPr>
        <w:t xml:space="preserve"> в первую очередь</w:t>
      </w:r>
      <w:r>
        <w:rPr>
          <w:rFonts w:ascii="Times New Roman" w:hAnsi="Times New Roman" w:cs="Times New Roman"/>
          <w:sz w:val="20"/>
        </w:rPr>
        <w:t>,</w:t>
      </w:r>
      <w:r w:rsidR="00E63D79" w:rsidRPr="00BC39E6">
        <w:rPr>
          <w:rFonts w:ascii="Times New Roman" w:hAnsi="Times New Roman" w:cs="Times New Roman"/>
          <w:sz w:val="20"/>
        </w:rPr>
        <w:t xml:space="preserve"> от возраста ВЛ</w:t>
      </w:r>
      <w:r w:rsidR="003B1B8A" w:rsidRPr="00BC39E6">
        <w:rPr>
          <w:rFonts w:ascii="Times New Roman" w:hAnsi="Times New Roman" w:cs="Times New Roman"/>
          <w:sz w:val="20"/>
        </w:rPr>
        <w:t>. Для подстанций глубокого ввода и на отпа</w:t>
      </w:r>
      <w:r>
        <w:rPr>
          <w:rFonts w:ascii="Times New Roman" w:hAnsi="Times New Roman" w:cs="Times New Roman"/>
          <w:sz w:val="20"/>
        </w:rPr>
        <w:t>ечных подстанциях</w:t>
      </w:r>
      <w:r w:rsidR="003B1B8A" w:rsidRPr="00BC39E6">
        <w:rPr>
          <w:rFonts w:ascii="Times New Roman" w:hAnsi="Times New Roman" w:cs="Times New Roman"/>
          <w:sz w:val="20"/>
        </w:rPr>
        <w:t xml:space="preserve"> эта величина </w:t>
      </w:r>
      <w:r>
        <w:rPr>
          <w:rFonts w:ascii="Times New Roman" w:hAnsi="Times New Roman" w:cs="Times New Roman"/>
          <w:sz w:val="20"/>
        </w:rPr>
        <w:t xml:space="preserve">изменяется в более широком диапазоне </w:t>
      </w:r>
      <w:r w:rsidR="003B1B8A" w:rsidRPr="00BC39E6">
        <w:rPr>
          <w:rFonts w:ascii="Times New Roman" w:hAnsi="Times New Roman" w:cs="Times New Roman"/>
          <w:sz w:val="20"/>
        </w:rPr>
        <w:t>и зависит</w:t>
      </w:r>
      <w:r>
        <w:rPr>
          <w:rFonts w:ascii="Times New Roman" w:hAnsi="Times New Roman" w:cs="Times New Roman"/>
          <w:sz w:val="20"/>
        </w:rPr>
        <w:t>,</w:t>
      </w:r>
      <w:r w:rsidR="003B1B8A" w:rsidRPr="00BC39E6">
        <w:rPr>
          <w:rFonts w:ascii="Times New Roman" w:hAnsi="Times New Roman" w:cs="Times New Roman"/>
          <w:sz w:val="20"/>
        </w:rPr>
        <w:t xml:space="preserve"> в</w:t>
      </w:r>
      <w:r>
        <w:rPr>
          <w:rFonts w:ascii="Times New Roman" w:hAnsi="Times New Roman" w:cs="Times New Roman"/>
          <w:sz w:val="20"/>
        </w:rPr>
        <w:t>-</w:t>
      </w:r>
      <w:r w:rsidR="00E63D79" w:rsidRPr="00BC39E6">
        <w:rPr>
          <w:rFonts w:ascii="Times New Roman" w:hAnsi="Times New Roman" w:cs="Times New Roman"/>
          <w:sz w:val="20"/>
        </w:rPr>
        <w:t>основном</w:t>
      </w:r>
      <w:r>
        <w:rPr>
          <w:rFonts w:ascii="Times New Roman" w:hAnsi="Times New Roman" w:cs="Times New Roman"/>
          <w:sz w:val="20"/>
        </w:rPr>
        <w:t>,</w:t>
      </w:r>
      <w:r w:rsidR="003B1B8A" w:rsidRPr="00BC39E6">
        <w:rPr>
          <w:rFonts w:ascii="Times New Roman" w:hAnsi="Times New Roman" w:cs="Times New Roman"/>
          <w:sz w:val="20"/>
        </w:rPr>
        <w:t xml:space="preserve"> от возраста выключателей.</w:t>
      </w:r>
    </w:p>
    <w:p w:rsidR="000F4763" w:rsidRPr="00BC39E6" w:rsidRDefault="00E5726A" w:rsidP="007E324D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</w:rPr>
      </w:pPr>
      <w:r w:rsidRPr="00BC39E6">
        <w:rPr>
          <w:rFonts w:ascii="Times New Roman" w:hAnsi="Times New Roman" w:cs="Times New Roman"/>
          <w:b/>
          <w:sz w:val="20"/>
        </w:rPr>
        <w:t>Выводы</w:t>
      </w:r>
    </w:p>
    <w:p w:rsidR="00E5726A" w:rsidRPr="00BC39E6" w:rsidRDefault="00485BF1" w:rsidP="00D42816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Выполненные расчёты</w:t>
      </w:r>
      <w:r w:rsidR="003B1B8A" w:rsidRPr="00BC39E6">
        <w:rPr>
          <w:rFonts w:ascii="Times New Roman" w:hAnsi="Times New Roman" w:cs="Times New Roman"/>
          <w:sz w:val="20"/>
        </w:rPr>
        <w:t xml:space="preserve"> </w:t>
      </w:r>
      <w:r w:rsidR="00375670">
        <w:rPr>
          <w:rFonts w:ascii="Times New Roman" w:hAnsi="Times New Roman" w:cs="Times New Roman"/>
          <w:sz w:val="20"/>
        </w:rPr>
        <w:t>показывают,</w:t>
      </w:r>
      <w:r w:rsidR="003B1B8A" w:rsidRPr="00BC39E6">
        <w:rPr>
          <w:rFonts w:ascii="Times New Roman" w:hAnsi="Times New Roman" w:cs="Times New Roman"/>
          <w:sz w:val="20"/>
        </w:rPr>
        <w:t xml:space="preserve"> что </w:t>
      </w:r>
      <w:r>
        <w:rPr>
          <w:rFonts w:ascii="Times New Roman" w:hAnsi="Times New Roman" w:cs="Times New Roman"/>
          <w:sz w:val="20"/>
        </w:rPr>
        <w:t>период</w:t>
      </w:r>
      <w:r w:rsidR="00D42816">
        <w:rPr>
          <w:rFonts w:ascii="Times New Roman" w:hAnsi="Times New Roman" w:cs="Times New Roman"/>
          <w:sz w:val="20"/>
        </w:rPr>
        <w:t>ы</w:t>
      </w:r>
      <w:r>
        <w:rPr>
          <w:rFonts w:ascii="Times New Roman" w:hAnsi="Times New Roman" w:cs="Times New Roman"/>
          <w:sz w:val="20"/>
        </w:rPr>
        <w:t xml:space="preserve"> эксплуатации</w:t>
      </w:r>
      <w:r w:rsidR="00D42816" w:rsidRPr="00D42816">
        <w:rPr>
          <w:rFonts w:ascii="Times New Roman" w:hAnsi="Times New Roman" w:cs="Times New Roman"/>
          <w:sz w:val="20"/>
        </w:rPr>
        <w:t xml:space="preserve"> </w:t>
      </w:r>
      <w:r w:rsidR="00375670">
        <w:rPr>
          <w:rFonts w:ascii="Times New Roman" w:hAnsi="Times New Roman" w:cs="Times New Roman"/>
          <w:sz w:val="20"/>
        </w:rPr>
        <w:t>воздушных линий электропередачи</w:t>
      </w:r>
      <w:r w:rsidR="00AF0F5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сущес</w:t>
      </w:r>
      <w:r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>венно</w:t>
      </w:r>
      <w:r w:rsidR="003B1B8A" w:rsidRPr="00BC39E6">
        <w:rPr>
          <w:rFonts w:ascii="Times New Roman" w:hAnsi="Times New Roman" w:cs="Times New Roman"/>
          <w:sz w:val="20"/>
        </w:rPr>
        <w:t xml:space="preserve"> влия</w:t>
      </w:r>
      <w:r w:rsidR="00D42816">
        <w:rPr>
          <w:rFonts w:ascii="Times New Roman" w:hAnsi="Times New Roman" w:cs="Times New Roman"/>
          <w:sz w:val="20"/>
        </w:rPr>
        <w:t>ю</w:t>
      </w:r>
      <w:r w:rsidR="003B1B8A" w:rsidRPr="00BC39E6">
        <w:rPr>
          <w:rFonts w:ascii="Times New Roman" w:hAnsi="Times New Roman" w:cs="Times New Roman"/>
          <w:sz w:val="20"/>
        </w:rPr>
        <w:t>т на результ</w:t>
      </w:r>
      <w:r w:rsidR="00BD7E64">
        <w:rPr>
          <w:rFonts w:ascii="Times New Roman" w:hAnsi="Times New Roman" w:cs="Times New Roman"/>
          <w:sz w:val="20"/>
        </w:rPr>
        <w:t>аты оценки надежности.</w:t>
      </w:r>
      <w:r w:rsidR="003B1B8A" w:rsidRPr="00BC39E6">
        <w:rPr>
          <w:rFonts w:ascii="Times New Roman" w:hAnsi="Times New Roman" w:cs="Times New Roman"/>
          <w:sz w:val="20"/>
        </w:rPr>
        <w:t xml:space="preserve"> </w:t>
      </w:r>
      <w:r w:rsidR="00BD7E64">
        <w:rPr>
          <w:rFonts w:ascii="Times New Roman" w:hAnsi="Times New Roman" w:cs="Times New Roman"/>
          <w:sz w:val="20"/>
        </w:rPr>
        <w:t xml:space="preserve">Различная степень этого влияния на надёжность </w:t>
      </w:r>
      <w:r w:rsidR="00D42816">
        <w:rPr>
          <w:rFonts w:ascii="Times New Roman" w:hAnsi="Times New Roman" w:cs="Times New Roman"/>
          <w:sz w:val="20"/>
        </w:rPr>
        <w:t>электросна</w:t>
      </w:r>
      <w:r w:rsidR="00D42816">
        <w:rPr>
          <w:rFonts w:ascii="Times New Roman" w:hAnsi="Times New Roman" w:cs="Times New Roman"/>
          <w:sz w:val="20"/>
        </w:rPr>
        <w:t>б</w:t>
      </w:r>
      <w:r w:rsidR="00D42816">
        <w:rPr>
          <w:rFonts w:ascii="Times New Roman" w:hAnsi="Times New Roman" w:cs="Times New Roman"/>
          <w:sz w:val="20"/>
        </w:rPr>
        <w:t xml:space="preserve">жения </w:t>
      </w:r>
      <w:r w:rsidR="00BD7E64">
        <w:rPr>
          <w:rFonts w:ascii="Times New Roman" w:hAnsi="Times New Roman" w:cs="Times New Roman"/>
          <w:sz w:val="20"/>
        </w:rPr>
        <w:t xml:space="preserve">конкретных потребителей приводит к необходимости </w:t>
      </w:r>
      <w:r w:rsidR="00D42816">
        <w:rPr>
          <w:rFonts w:ascii="Times New Roman" w:hAnsi="Times New Roman" w:cs="Times New Roman"/>
          <w:sz w:val="20"/>
        </w:rPr>
        <w:t>учёта фактора</w:t>
      </w:r>
      <w:r w:rsidR="00A80C10">
        <w:rPr>
          <w:rFonts w:ascii="Times New Roman" w:hAnsi="Times New Roman" w:cs="Times New Roman"/>
          <w:sz w:val="20"/>
        </w:rPr>
        <w:t xml:space="preserve"> времени</w:t>
      </w:r>
      <w:r w:rsidR="00D42816">
        <w:rPr>
          <w:rFonts w:ascii="Times New Roman" w:hAnsi="Times New Roman" w:cs="Times New Roman"/>
          <w:sz w:val="20"/>
        </w:rPr>
        <w:t xml:space="preserve"> при сопоставительном ан</w:t>
      </w:r>
      <w:r w:rsidR="00D42816">
        <w:rPr>
          <w:rFonts w:ascii="Times New Roman" w:hAnsi="Times New Roman" w:cs="Times New Roman"/>
          <w:sz w:val="20"/>
        </w:rPr>
        <w:t>а</w:t>
      </w:r>
      <w:r w:rsidR="00D42816">
        <w:rPr>
          <w:rFonts w:ascii="Times New Roman" w:hAnsi="Times New Roman" w:cs="Times New Roman"/>
          <w:sz w:val="20"/>
        </w:rPr>
        <w:t>лизе вариантов развития или модернизации районов СЭС.</w:t>
      </w:r>
      <w:bookmarkStart w:id="0" w:name="_GoBack"/>
      <w:bookmarkEnd w:id="0"/>
    </w:p>
    <w:p w:rsidR="00E81E94" w:rsidRDefault="00E81E94" w:rsidP="00BC39E6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Библиографический список</w:t>
      </w:r>
    </w:p>
    <w:p w:rsidR="003C0393" w:rsidRDefault="003C0393" w:rsidP="003C039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E660DC">
        <w:rPr>
          <w:rFonts w:ascii="Times New Roman" w:hAnsi="Times New Roman" w:cs="Times New Roman"/>
          <w:b/>
          <w:sz w:val="16"/>
        </w:rPr>
        <w:t>Арзамасцев Д.А.</w:t>
      </w:r>
      <w:r>
        <w:rPr>
          <w:rFonts w:ascii="Times New Roman" w:hAnsi="Times New Roman" w:cs="Times New Roman"/>
          <w:b/>
          <w:sz w:val="16"/>
        </w:rPr>
        <w:t>,</w:t>
      </w:r>
      <w:r w:rsidRPr="00E660DC">
        <w:rPr>
          <w:rFonts w:ascii="Times New Roman" w:hAnsi="Times New Roman" w:cs="Times New Roman"/>
          <w:b/>
          <w:sz w:val="16"/>
        </w:rPr>
        <w:t xml:space="preserve"> Обоскалов В.П.</w:t>
      </w:r>
      <w:r w:rsidRPr="00E660DC">
        <w:rPr>
          <w:rFonts w:ascii="Times New Roman" w:hAnsi="Times New Roman" w:cs="Times New Roman"/>
          <w:sz w:val="16"/>
        </w:rPr>
        <w:t xml:space="preserve"> Расчет показателе</w:t>
      </w:r>
      <w:r>
        <w:rPr>
          <w:rFonts w:ascii="Times New Roman" w:hAnsi="Times New Roman" w:cs="Times New Roman"/>
          <w:sz w:val="16"/>
        </w:rPr>
        <w:t>й структурной надежности энерго</w:t>
      </w:r>
      <w:r w:rsidRPr="00E660DC">
        <w:rPr>
          <w:rFonts w:ascii="Times New Roman" w:hAnsi="Times New Roman" w:cs="Times New Roman"/>
          <w:sz w:val="16"/>
        </w:rPr>
        <w:t>систем. Свердловск: изд</w:t>
      </w:r>
      <w:r>
        <w:rPr>
          <w:rFonts w:ascii="Times New Roman" w:hAnsi="Times New Roman" w:cs="Times New Roman"/>
          <w:sz w:val="16"/>
        </w:rPr>
        <w:t>. УПИ им. С.М.Кирова, 1986.</w:t>
      </w:r>
    </w:p>
    <w:p w:rsidR="003C0393" w:rsidRPr="003C0393" w:rsidRDefault="003C0393" w:rsidP="003C039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3C0393">
        <w:rPr>
          <w:rFonts w:ascii="Times New Roman" w:hAnsi="Times New Roman" w:cs="Times New Roman"/>
          <w:b/>
          <w:sz w:val="16"/>
        </w:rPr>
        <w:t xml:space="preserve">Справочник по проектированию электрических сетей / </w:t>
      </w:r>
      <w:r w:rsidRPr="00605510">
        <w:rPr>
          <w:rFonts w:ascii="Times New Roman" w:hAnsi="Times New Roman" w:cs="Times New Roman"/>
          <w:sz w:val="16"/>
        </w:rPr>
        <w:t>под ред. Д. Л. Файбисовича. М.: ЭНАС, 2009. 392 с</w:t>
      </w:r>
      <w:r w:rsidRPr="003C0393">
        <w:rPr>
          <w:rFonts w:ascii="Times New Roman" w:hAnsi="Times New Roman" w:cs="Times New Roman"/>
          <w:b/>
          <w:sz w:val="16"/>
        </w:rPr>
        <w:t>.</w:t>
      </w:r>
    </w:p>
    <w:p w:rsidR="00CF7146" w:rsidRDefault="00CF7146" w:rsidP="00CF714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0C06DF">
        <w:rPr>
          <w:rFonts w:ascii="Times New Roman" w:hAnsi="Times New Roman" w:cs="Times New Roman"/>
          <w:b/>
          <w:sz w:val="16"/>
        </w:rPr>
        <w:t>Абдурахманов А.М., Мисриханов М.Ш., Шунтов А.В.</w:t>
      </w:r>
      <w:r w:rsidRPr="000C06DF">
        <w:rPr>
          <w:rFonts w:ascii="Times New Roman" w:hAnsi="Times New Roman" w:cs="Times New Roman"/>
          <w:sz w:val="16"/>
        </w:rPr>
        <w:t xml:space="preserve"> Влияние продолжительности эксплуатации на отказы выключателей в высок</w:t>
      </w:r>
      <w:r>
        <w:rPr>
          <w:rFonts w:ascii="Times New Roman" w:hAnsi="Times New Roman" w:cs="Times New Roman"/>
          <w:sz w:val="16"/>
        </w:rPr>
        <w:t>овольтных электрических сетях.</w:t>
      </w:r>
      <w:r w:rsidRPr="000C06DF">
        <w:rPr>
          <w:rFonts w:ascii="Times New Roman" w:hAnsi="Times New Roman" w:cs="Times New Roman"/>
          <w:sz w:val="16"/>
        </w:rPr>
        <w:t xml:space="preserve"> Электрические станции. 2007. №7. C. 59–63.</w:t>
      </w:r>
      <w:r w:rsidRPr="00CF7146">
        <w:rPr>
          <w:rFonts w:ascii="Times New Roman" w:hAnsi="Times New Roman" w:cs="Times New Roman"/>
          <w:sz w:val="16"/>
        </w:rPr>
        <w:t xml:space="preserve"> </w:t>
      </w:r>
    </w:p>
    <w:p w:rsidR="00CF7146" w:rsidRPr="000C06DF" w:rsidRDefault="00CF7146" w:rsidP="00CF714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0C06DF">
        <w:rPr>
          <w:rFonts w:ascii="Times New Roman" w:hAnsi="Times New Roman" w:cs="Times New Roman"/>
          <w:b/>
          <w:sz w:val="16"/>
        </w:rPr>
        <w:t>Львов М.Ю.</w:t>
      </w:r>
      <w:r w:rsidRPr="000C06DF">
        <w:rPr>
          <w:rFonts w:ascii="Times New Roman" w:hAnsi="Times New Roman" w:cs="Times New Roman"/>
          <w:sz w:val="16"/>
        </w:rPr>
        <w:t xml:space="preserve"> Анализ повреждаемости силовых трансформато</w:t>
      </w:r>
      <w:r>
        <w:rPr>
          <w:rFonts w:ascii="Times New Roman" w:hAnsi="Times New Roman" w:cs="Times New Roman"/>
          <w:sz w:val="16"/>
        </w:rPr>
        <w:t>ров напряжением 110 кВ и выше.</w:t>
      </w:r>
      <w:r w:rsidRPr="000C06DF">
        <w:rPr>
          <w:rFonts w:ascii="Times New Roman" w:hAnsi="Times New Roman" w:cs="Times New Roman"/>
          <w:sz w:val="16"/>
        </w:rPr>
        <w:t xml:space="preserve"> Электричество. 2010. №2. С. 27-31.</w:t>
      </w:r>
    </w:p>
    <w:p w:rsidR="00EF111C" w:rsidRPr="00EF111C" w:rsidRDefault="00EF111C" w:rsidP="00EF111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EF111C">
        <w:rPr>
          <w:rFonts w:ascii="Times New Roman" w:hAnsi="Times New Roman" w:cs="Times New Roman"/>
          <w:b/>
          <w:sz w:val="16"/>
        </w:rPr>
        <w:t>Близнюк Д.И., Котов О.М.</w:t>
      </w:r>
      <w:r w:rsidRPr="00EF111C">
        <w:rPr>
          <w:rFonts w:ascii="Times New Roman" w:hAnsi="Times New Roman" w:cs="Times New Roman"/>
          <w:sz w:val="16"/>
        </w:rPr>
        <w:t xml:space="preserve"> Учёт периодов приработки и старения элементов электрических систем в задаче оценки схемной н</w:t>
      </w:r>
      <w:r w:rsidRPr="00EF111C">
        <w:rPr>
          <w:rFonts w:ascii="Times New Roman" w:hAnsi="Times New Roman" w:cs="Times New Roman"/>
          <w:sz w:val="16"/>
        </w:rPr>
        <w:t>а</w:t>
      </w:r>
      <w:r w:rsidRPr="00EF111C">
        <w:rPr>
          <w:rFonts w:ascii="Times New Roman" w:hAnsi="Times New Roman" w:cs="Times New Roman"/>
          <w:sz w:val="16"/>
        </w:rPr>
        <w:t>дёжности // Электроэнергетика глазами молодёжи: научные труды III международной научно-технической конференции: сборник статей. В 2 т. Екатеринбург: УрФУ, 2012. Т. 1. С. 449-453.</w:t>
      </w:r>
    </w:p>
    <w:p w:rsidR="000C06DF" w:rsidRDefault="00CF7146" w:rsidP="000C06D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605510">
        <w:rPr>
          <w:rFonts w:ascii="Times New Roman" w:hAnsi="Times New Roman" w:cs="Times New Roman"/>
          <w:b/>
          <w:sz w:val="16"/>
        </w:rPr>
        <w:t>СТО 56947007-29.240.55.111-2011</w:t>
      </w:r>
      <w:r w:rsidRPr="00201964">
        <w:rPr>
          <w:rFonts w:ascii="Times New Roman" w:hAnsi="Times New Roman" w:cs="Times New Roman"/>
          <w:sz w:val="16"/>
        </w:rPr>
        <w:t>.Методические указания по оценке технического состояния ВЛ и остаточного ресурса комп</w:t>
      </w:r>
      <w:r w:rsidRPr="00201964">
        <w:rPr>
          <w:rFonts w:ascii="Times New Roman" w:hAnsi="Times New Roman" w:cs="Times New Roman"/>
          <w:sz w:val="16"/>
        </w:rPr>
        <w:t>о</w:t>
      </w:r>
      <w:r w:rsidRPr="00201964">
        <w:rPr>
          <w:rFonts w:ascii="Times New Roman" w:hAnsi="Times New Roman" w:cs="Times New Roman"/>
          <w:sz w:val="16"/>
        </w:rPr>
        <w:t>нентов ВЛ. Стандарт организации ОАО "ФСК ЕЭС". М.: Введ.30.12.2011.</w:t>
      </w:r>
    </w:p>
    <w:p w:rsidR="00B25D10" w:rsidRPr="00B25D10" w:rsidRDefault="00B25D10" w:rsidP="00B25D1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Барг И.Г., Эдельман В.И. </w:t>
      </w:r>
      <w:r>
        <w:rPr>
          <w:rFonts w:ascii="Times New Roman" w:hAnsi="Times New Roman" w:cs="Times New Roman"/>
          <w:sz w:val="16"/>
        </w:rPr>
        <w:t>Воздушные линии электропередачи. М.: Энергоатомиздат. 1985.</w:t>
      </w:r>
    </w:p>
    <w:sectPr w:rsidR="00B25D10" w:rsidRPr="00B25D10" w:rsidSect="00F10A15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72350A" w15:done="0"/>
  <w15:commentEx w15:paraId="2569B0BA" w15:done="0"/>
  <w15:commentEx w15:paraId="62AD9F38" w15:paraIdParent="2569B0BA" w15:done="0"/>
  <w15:commentEx w15:paraId="39C20468" w15:done="0"/>
  <w15:commentEx w15:paraId="632FD42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2C7A"/>
    <w:multiLevelType w:val="hybridMultilevel"/>
    <w:tmpl w:val="F28EC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6B4EA0"/>
    <w:multiLevelType w:val="hybridMultilevel"/>
    <w:tmpl w:val="863AF686"/>
    <w:lvl w:ilvl="0" w:tplc="D5F6B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9E5B14"/>
    <w:multiLevelType w:val="hybridMultilevel"/>
    <w:tmpl w:val="C85A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4B64"/>
    <w:multiLevelType w:val="hybridMultilevel"/>
    <w:tmpl w:val="E1701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13655B7"/>
    <w:multiLevelType w:val="hybridMultilevel"/>
    <w:tmpl w:val="35A685BC"/>
    <w:lvl w:ilvl="0" w:tplc="6F9C5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87416A9"/>
    <w:multiLevelType w:val="hybridMultilevel"/>
    <w:tmpl w:val="0EBCA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537EB4"/>
    <w:multiLevelType w:val="hybridMultilevel"/>
    <w:tmpl w:val="A31AA0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cksheff">
    <w15:presenceInfo w15:providerId="None" w15:userId="opckshef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autoHyphenation/>
  <w:characterSpacingControl w:val="doNotCompress"/>
  <w:compat/>
  <w:rsids>
    <w:rsidRoot w:val="006F25EF"/>
    <w:rsid w:val="00064EA0"/>
    <w:rsid w:val="00070828"/>
    <w:rsid w:val="00073D12"/>
    <w:rsid w:val="00086FAD"/>
    <w:rsid w:val="000A37D9"/>
    <w:rsid w:val="000C06DF"/>
    <w:rsid w:val="000F4763"/>
    <w:rsid w:val="00132654"/>
    <w:rsid w:val="001D413D"/>
    <w:rsid w:val="00201964"/>
    <w:rsid w:val="0021195D"/>
    <w:rsid w:val="002571EA"/>
    <w:rsid w:val="00267AF1"/>
    <w:rsid w:val="002D491D"/>
    <w:rsid w:val="00375670"/>
    <w:rsid w:val="003765C0"/>
    <w:rsid w:val="003B0EB5"/>
    <w:rsid w:val="003B10FE"/>
    <w:rsid w:val="003B1B8A"/>
    <w:rsid w:val="003C0393"/>
    <w:rsid w:val="003E2D7A"/>
    <w:rsid w:val="003E47D2"/>
    <w:rsid w:val="003F3970"/>
    <w:rsid w:val="00427492"/>
    <w:rsid w:val="00485BF1"/>
    <w:rsid w:val="004B41F4"/>
    <w:rsid w:val="00535B43"/>
    <w:rsid w:val="005639DE"/>
    <w:rsid w:val="00570151"/>
    <w:rsid w:val="005C05EE"/>
    <w:rsid w:val="0060127C"/>
    <w:rsid w:val="00605510"/>
    <w:rsid w:val="006A12CB"/>
    <w:rsid w:val="006F25EF"/>
    <w:rsid w:val="00713622"/>
    <w:rsid w:val="00734706"/>
    <w:rsid w:val="0074731D"/>
    <w:rsid w:val="007B5F55"/>
    <w:rsid w:val="007E324D"/>
    <w:rsid w:val="00857488"/>
    <w:rsid w:val="0086034C"/>
    <w:rsid w:val="0087674E"/>
    <w:rsid w:val="008807B7"/>
    <w:rsid w:val="00880F38"/>
    <w:rsid w:val="009F1010"/>
    <w:rsid w:val="00A310F8"/>
    <w:rsid w:val="00A80C10"/>
    <w:rsid w:val="00A92358"/>
    <w:rsid w:val="00A94E7F"/>
    <w:rsid w:val="00AB323E"/>
    <w:rsid w:val="00AD2C93"/>
    <w:rsid w:val="00AF0F5A"/>
    <w:rsid w:val="00B20AC2"/>
    <w:rsid w:val="00B25D10"/>
    <w:rsid w:val="00B673AE"/>
    <w:rsid w:val="00B772FF"/>
    <w:rsid w:val="00BC39E6"/>
    <w:rsid w:val="00BD7E64"/>
    <w:rsid w:val="00C337AA"/>
    <w:rsid w:val="00C44F9A"/>
    <w:rsid w:val="00C76E27"/>
    <w:rsid w:val="00C91E2F"/>
    <w:rsid w:val="00CA4FD5"/>
    <w:rsid w:val="00CF7146"/>
    <w:rsid w:val="00D02215"/>
    <w:rsid w:val="00D10181"/>
    <w:rsid w:val="00D268FC"/>
    <w:rsid w:val="00D330D6"/>
    <w:rsid w:val="00D42816"/>
    <w:rsid w:val="00D46265"/>
    <w:rsid w:val="00D85D4D"/>
    <w:rsid w:val="00DC668C"/>
    <w:rsid w:val="00DD446D"/>
    <w:rsid w:val="00E20567"/>
    <w:rsid w:val="00E5726A"/>
    <w:rsid w:val="00E63D79"/>
    <w:rsid w:val="00E660DC"/>
    <w:rsid w:val="00E81E94"/>
    <w:rsid w:val="00E868EF"/>
    <w:rsid w:val="00E9504F"/>
    <w:rsid w:val="00EB2856"/>
    <w:rsid w:val="00EC1D8D"/>
    <w:rsid w:val="00EE7109"/>
    <w:rsid w:val="00EF111C"/>
    <w:rsid w:val="00F10A15"/>
    <w:rsid w:val="00F65BFC"/>
    <w:rsid w:val="00F6635D"/>
    <w:rsid w:val="00FA5E99"/>
    <w:rsid w:val="00FC4E39"/>
    <w:rsid w:val="00FD6EBE"/>
    <w:rsid w:val="00FE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13D"/>
    <w:rPr>
      <w:color w:val="808080"/>
    </w:rPr>
  </w:style>
  <w:style w:type="paragraph" w:styleId="a4">
    <w:name w:val="List Paragraph"/>
    <w:basedOn w:val="a"/>
    <w:uiPriority w:val="34"/>
    <w:qFormat/>
    <w:rsid w:val="00E81E94"/>
    <w:pPr>
      <w:ind w:left="720"/>
      <w:contextualSpacing/>
    </w:pPr>
  </w:style>
  <w:style w:type="table" w:styleId="a5">
    <w:name w:val="Table Grid"/>
    <w:basedOn w:val="a1"/>
    <w:uiPriority w:val="39"/>
    <w:rsid w:val="0086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11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D6EB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6EB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6EB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6EB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6E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cksheff\Downloads\Rezultaty2_24_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cksheff\Downloads\Rezultaty2_24_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cksheff\Downloads\Rezultaty2_24_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cksheff\Downloads\Rezultaty2_24_02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cat>
            <c:strRef>
              <c:f>Лист1!$P$164:$X$164</c:f>
              <c:strCache>
                <c:ptCount val="9"/>
                <c:pt idx="0">
                  <c:v>00</c:v>
                </c:pt>
                <c:pt idx="1">
                  <c:v>10</c:v>
                </c:pt>
                <c:pt idx="2">
                  <c:v>20</c:v>
                </c:pt>
                <c:pt idx="3">
                  <c:v>01</c:v>
                </c:pt>
                <c:pt idx="4">
                  <c:v>11</c:v>
                </c:pt>
                <c:pt idx="5">
                  <c:v>21</c:v>
                </c:pt>
                <c:pt idx="6">
                  <c:v>02</c:v>
                </c:pt>
                <c:pt idx="7">
                  <c:v>12</c:v>
                </c:pt>
                <c:pt idx="8">
                  <c:v>22</c:v>
                </c:pt>
              </c:strCache>
            </c:strRef>
          </c:cat>
          <c:val>
            <c:numRef>
              <c:f>Лист1!$F$174:$N$174</c:f>
              <c:numCache>
                <c:formatCode>0.00</c:formatCode>
                <c:ptCount val="9"/>
                <c:pt idx="0">
                  <c:v>3.9118999357294668</c:v>
                </c:pt>
                <c:pt idx="1">
                  <c:v>3.8560834528105987</c:v>
                </c:pt>
                <c:pt idx="2">
                  <c:v>4.0214564690759813</c:v>
                </c:pt>
                <c:pt idx="3">
                  <c:v>1.0330251643842387</c:v>
                </c:pt>
                <c:pt idx="4">
                  <c:v>1</c:v>
                </c:pt>
                <c:pt idx="5">
                  <c:v>1.1006080980867161</c:v>
                </c:pt>
                <c:pt idx="6">
                  <c:v>5.549760221486137</c:v>
                </c:pt>
                <c:pt idx="7">
                  <c:v>5.4766401344737377</c:v>
                </c:pt>
                <c:pt idx="8">
                  <c:v>5.6929351856429475</c:v>
                </c:pt>
              </c:numCache>
            </c:numRef>
          </c:val>
        </c:ser>
        <c:gapWidth val="25"/>
        <c:overlap val="75"/>
        <c:axId val="75552256"/>
        <c:axId val="80224256"/>
      </c:barChart>
      <c:catAx>
        <c:axId val="75552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24256"/>
        <c:crosses val="autoZero"/>
        <c:auto val="1"/>
        <c:lblAlgn val="ctr"/>
        <c:lblOffset val="100"/>
      </c:catAx>
      <c:valAx>
        <c:axId val="80224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552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cat>
            <c:strRef>
              <c:f>[Rezultaty2_24_02.xlsx]Лист1!$P$164:$X$164</c:f>
              <c:strCache>
                <c:ptCount val="9"/>
                <c:pt idx="0">
                  <c:v>00</c:v>
                </c:pt>
                <c:pt idx="1">
                  <c:v>10</c:v>
                </c:pt>
                <c:pt idx="2">
                  <c:v>20</c:v>
                </c:pt>
                <c:pt idx="3">
                  <c:v>01</c:v>
                </c:pt>
                <c:pt idx="4">
                  <c:v>11</c:v>
                </c:pt>
                <c:pt idx="5">
                  <c:v>21</c:v>
                </c:pt>
                <c:pt idx="6">
                  <c:v>02</c:v>
                </c:pt>
                <c:pt idx="7">
                  <c:v>12</c:v>
                </c:pt>
                <c:pt idx="8">
                  <c:v>22</c:v>
                </c:pt>
              </c:strCache>
            </c:strRef>
          </c:cat>
          <c:val>
            <c:numRef>
              <c:f>[Rezultaty2_24_02.xlsx]Лист1!$P$169:$X$169</c:f>
              <c:numCache>
                <c:formatCode>General</c:formatCode>
                <c:ptCount val="9"/>
                <c:pt idx="0">
                  <c:v>4.9853085210577861</c:v>
                </c:pt>
                <c:pt idx="1">
                  <c:v>4.9542931766242297</c:v>
                </c:pt>
                <c:pt idx="2">
                  <c:v>5.0440744368266355</c:v>
                </c:pt>
                <c:pt idx="3">
                  <c:v>1.001958863858962</c:v>
                </c:pt>
                <c:pt idx="4">
                  <c:v>1</c:v>
                </c:pt>
                <c:pt idx="5">
                  <c:v>1.0057133529219704</c:v>
                </c:pt>
                <c:pt idx="6">
                  <c:v>7.2624877571008764</c:v>
                </c:pt>
                <c:pt idx="7">
                  <c:v>7.2069866144302965</c:v>
                </c:pt>
                <c:pt idx="8">
                  <c:v>7.3669604962455075</c:v>
                </c:pt>
              </c:numCache>
            </c:numRef>
          </c:val>
        </c:ser>
        <c:gapWidth val="25"/>
        <c:overlap val="-25"/>
        <c:axId val="80281984"/>
        <c:axId val="80283520"/>
      </c:barChart>
      <c:catAx>
        <c:axId val="80281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83520"/>
        <c:crosses val="autoZero"/>
        <c:auto val="1"/>
        <c:lblAlgn val="ctr"/>
        <c:lblOffset val="100"/>
      </c:catAx>
      <c:valAx>
        <c:axId val="80283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8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cat>
            <c:strRef>
              <c:f>[Rezultaty2_24_02.xlsx]Лист1!$P$164:$X$164</c:f>
              <c:strCache>
                <c:ptCount val="9"/>
                <c:pt idx="0">
                  <c:v>00</c:v>
                </c:pt>
                <c:pt idx="1">
                  <c:v>10</c:v>
                </c:pt>
                <c:pt idx="2">
                  <c:v>20</c:v>
                </c:pt>
                <c:pt idx="3">
                  <c:v>01</c:v>
                </c:pt>
                <c:pt idx="4">
                  <c:v>11</c:v>
                </c:pt>
                <c:pt idx="5">
                  <c:v>21</c:v>
                </c:pt>
                <c:pt idx="6">
                  <c:v>02</c:v>
                </c:pt>
                <c:pt idx="7">
                  <c:v>12</c:v>
                </c:pt>
                <c:pt idx="8">
                  <c:v>22</c:v>
                </c:pt>
              </c:strCache>
            </c:strRef>
          </c:cat>
          <c:val>
            <c:numRef>
              <c:f>[Rezultaty2_24_02.xlsx]Лист1!$P$172:$X$172</c:f>
              <c:numCache>
                <c:formatCode>General</c:formatCode>
                <c:ptCount val="9"/>
                <c:pt idx="0">
                  <c:v>4.6662260409781897</c:v>
                </c:pt>
                <c:pt idx="1">
                  <c:v>4.6441947565543007</c:v>
                </c:pt>
                <c:pt idx="2">
                  <c:v>4.7058823529411784</c:v>
                </c:pt>
                <c:pt idx="3">
                  <c:v>1.0013218770654304</c:v>
                </c:pt>
                <c:pt idx="4">
                  <c:v>1</c:v>
                </c:pt>
                <c:pt idx="5">
                  <c:v>1.003965631196299</c:v>
                </c:pt>
                <c:pt idx="6">
                  <c:v>6.7481824190350297</c:v>
                </c:pt>
                <c:pt idx="7">
                  <c:v>6.7085261070720428</c:v>
                </c:pt>
                <c:pt idx="8">
                  <c:v>6.8230887860762275</c:v>
                </c:pt>
              </c:numCache>
            </c:numRef>
          </c:val>
        </c:ser>
        <c:gapWidth val="25"/>
        <c:overlap val="-25"/>
        <c:axId val="81277696"/>
        <c:axId val="81279232"/>
      </c:barChart>
      <c:catAx>
        <c:axId val="81277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279232"/>
        <c:crosses val="autoZero"/>
        <c:auto val="1"/>
        <c:lblAlgn val="ctr"/>
        <c:lblOffset val="100"/>
      </c:catAx>
      <c:valAx>
        <c:axId val="81279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27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cat>
            <c:strRef>
              <c:f>'[Rezultaty2_24_02 (1).xlsx]Лист1'!$P$164:$X$164</c:f>
              <c:strCache>
                <c:ptCount val="9"/>
                <c:pt idx="0">
                  <c:v>00</c:v>
                </c:pt>
                <c:pt idx="1">
                  <c:v>10</c:v>
                </c:pt>
                <c:pt idx="2">
                  <c:v>20</c:v>
                </c:pt>
                <c:pt idx="3">
                  <c:v>01</c:v>
                </c:pt>
                <c:pt idx="4">
                  <c:v>11</c:v>
                </c:pt>
                <c:pt idx="5">
                  <c:v>21</c:v>
                </c:pt>
                <c:pt idx="6">
                  <c:v>02</c:v>
                </c:pt>
                <c:pt idx="7">
                  <c:v>12</c:v>
                </c:pt>
                <c:pt idx="8">
                  <c:v>22</c:v>
                </c:pt>
              </c:strCache>
            </c:strRef>
          </c:cat>
          <c:val>
            <c:numRef>
              <c:f>'[Rezultaty2_24_02 (1).xlsx]Лист1'!$P$175:$X$175</c:f>
              <c:numCache>
                <c:formatCode>General</c:formatCode>
                <c:ptCount val="9"/>
                <c:pt idx="0">
                  <c:v>1.2394983077841897</c:v>
                </c:pt>
                <c:pt idx="1">
                  <c:v>1.0923750746565823</c:v>
                </c:pt>
                <c:pt idx="2">
                  <c:v>1.5373282898666136</c:v>
                </c:pt>
                <c:pt idx="3">
                  <c:v>1.1282102329285302</c:v>
                </c:pt>
                <c:pt idx="4">
                  <c:v>1</c:v>
                </c:pt>
                <c:pt idx="5">
                  <c:v>1.3910013935894865</c:v>
                </c:pt>
                <c:pt idx="6">
                  <c:v>1.2950428031057151</c:v>
                </c:pt>
                <c:pt idx="7">
                  <c:v>1.1399562014732241</c:v>
                </c:pt>
                <c:pt idx="8">
                  <c:v>1.6087995221978897</c:v>
                </c:pt>
              </c:numCache>
            </c:numRef>
          </c:val>
        </c:ser>
        <c:gapWidth val="25"/>
        <c:overlap val="-25"/>
        <c:axId val="90329856"/>
        <c:axId val="90331776"/>
      </c:barChart>
      <c:catAx>
        <c:axId val="90329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31776"/>
        <c:crosses val="autoZero"/>
        <c:auto val="1"/>
        <c:lblAlgn val="ctr"/>
        <c:lblOffset val="100"/>
      </c:catAx>
      <c:valAx>
        <c:axId val="90331776"/>
        <c:scaling>
          <c:orientation val="minMax"/>
          <c:max val="2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2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kotov</cp:lastModifiedBy>
  <cp:revision>5</cp:revision>
  <dcterms:created xsi:type="dcterms:W3CDTF">2014-02-27T15:15:00Z</dcterms:created>
  <dcterms:modified xsi:type="dcterms:W3CDTF">2014-02-27T15:37:00Z</dcterms:modified>
</cp:coreProperties>
</file>