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82" w:rsidRPr="003857CE" w:rsidRDefault="005D3082" w:rsidP="005D3082">
      <w:pPr>
        <w:pStyle w:val="aa"/>
        <w:spacing w:before="0" w:after="0" w:line="240" w:lineRule="auto"/>
        <w:jc w:val="right"/>
        <w:rPr>
          <w:lang w:val="ru-RU"/>
        </w:rPr>
      </w:pPr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 xml:space="preserve">М.Р. Лапшин, </w:t>
      </w:r>
      <w:proofErr w:type="spellStart"/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асп</w:t>
      </w:r>
      <w:proofErr w:type="spellEnd"/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 xml:space="preserve">.; рук. С.Т. </w:t>
      </w:r>
      <w:proofErr w:type="spellStart"/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Лескин</w:t>
      </w:r>
      <w:proofErr w:type="spellEnd"/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д.т</w:t>
      </w:r>
      <w:proofErr w:type="gramStart"/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.н</w:t>
      </w:r>
      <w:proofErr w:type="spellEnd"/>
      <w:proofErr w:type="gramEnd"/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, проф.;</w:t>
      </w:r>
    </w:p>
    <w:p w:rsidR="005D3082" w:rsidRPr="003857CE" w:rsidRDefault="005D3082" w:rsidP="005D3082">
      <w:pPr>
        <w:pStyle w:val="aa"/>
        <w:spacing w:before="0" w:after="0" w:line="240" w:lineRule="auto"/>
        <w:jc w:val="right"/>
        <w:rPr>
          <w:lang w:val="ru-RU"/>
        </w:rPr>
      </w:pPr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 xml:space="preserve">рук. А.О. Скоморохов </w:t>
      </w:r>
      <w:proofErr w:type="spellStart"/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д.т</w:t>
      </w:r>
      <w:proofErr w:type="gramStart"/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.н</w:t>
      </w:r>
      <w:proofErr w:type="spellEnd"/>
      <w:proofErr w:type="gramEnd"/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, проф.</w:t>
      </w:r>
    </w:p>
    <w:p w:rsidR="005D3082" w:rsidRPr="003857CE" w:rsidRDefault="005D3082" w:rsidP="005D3082">
      <w:pPr>
        <w:pStyle w:val="ab"/>
        <w:spacing w:before="0" w:after="0" w:line="240" w:lineRule="auto"/>
        <w:jc w:val="right"/>
        <w:rPr>
          <w:lang w:val="ru-RU"/>
        </w:rPr>
      </w:pPr>
      <w:r w:rsidRPr="003857CE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(ИАТЭ НИЯУ МИФИ, </w:t>
      </w:r>
      <w:proofErr w:type="gramStart"/>
      <w:r w:rsidRPr="003857CE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г</w:t>
      </w:r>
      <w:proofErr w:type="gramEnd"/>
      <w:r w:rsidRPr="003857CE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. Обнинск)</w:t>
      </w:r>
    </w:p>
    <w:p w:rsidR="00D63118" w:rsidRDefault="005D3082" w:rsidP="005D3082">
      <w:pPr>
        <w:pStyle w:val="aa"/>
        <w:spacing w:before="0" w:after="0" w:line="0" w:lineRule="atLeast"/>
        <w:ind w:firstLine="284"/>
        <w:rPr>
          <w:rFonts w:ascii="Times New Roman" w:hAnsi="Times New Roman" w:cs="Times New Roman"/>
          <w:color w:val="auto"/>
          <w:sz w:val="24"/>
          <w:szCs w:val="20"/>
          <w:lang w:val="ru-RU"/>
        </w:rPr>
      </w:pPr>
      <w:r w:rsidRPr="005D3082">
        <w:rPr>
          <w:rFonts w:ascii="Times New Roman" w:hAnsi="Times New Roman" w:cs="Times New Roman"/>
          <w:color w:val="auto"/>
          <w:sz w:val="24"/>
          <w:szCs w:val="20"/>
          <w:lang w:val="ru-RU"/>
        </w:rPr>
        <w:t>Диагностика состояния ГЦН Калининской АЭС по данным технологического контроля.</w:t>
      </w:r>
    </w:p>
    <w:p w:rsidR="005D3082" w:rsidRPr="005D3082" w:rsidRDefault="005D3082" w:rsidP="005D3082">
      <w:pPr>
        <w:pStyle w:val="ab"/>
        <w:spacing w:before="0" w:after="0" w:line="0" w:lineRule="atLeast"/>
        <w:rPr>
          <w:lang w:val="ru-RU"/>
        </w:rPr>
      </w:pPr>
    </w:p>
    <w:p w:rsidR="00D63118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3082">
        <w:rPr>
          <w:rFonts w:ascii="Times New Roman" w:hAnsi="Times New Roman" w:cs="Times New Roman"/>
          <w:sz w:val="20"/>
          <w:szCs w:val="20"/>
          <w:lang w:val="ru-RU"/>
        </w:rPr>
        <w:t>Главный циркуляционный насос (ГЦН) является важной и дорогостоящей составляющей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атомной электростанции. Внезапный отказ ГЦН приводит к большим материальным затратам и 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>длительному простою энергоблока, что в свою очередь ухудшает коэффициент использования мощности. В ситуации, когда удельные капиталовложения в строительство АЭС возра</w:t>
      </w:r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>тают, из-за повышения требований к безопасности, ухудшение экономических показателей АЭС м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ожет оказаться критическим в отношении конкурентоспособности на энергетическом рынке. Как показывается в работах [1,2], своевременное обнаружение аномалии в работе ГЦН и корректировка планового ремонта могла бы предотвратить внезапный отказ </w:t>
      </w:r>
      <w:r>
        <w:rPr>
          <w:rFonts w:ascii="Times New Roman" w:hAnsi="Times New Roman" w:cs="Times New Roman"/>
          <w:sz w:val="20"/>
          <w:szCs w:val="20"/>
          <w:lang w:val="ru-RU"/>
        </w:rPr>
        <w:t>ГЦН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>. Аномалия н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ачинает развиваться задолго до выхода технологических параметров за </w:t>
      </w:r>
      <w:proofErr w:type="spellStart"/>
      <w:r w:rsidRPr="005D3082">
        <w:rPr>
          <w:rFonts w:ascii="Times New Roman" w:hAnsi="Times New Roman" w:cs="Times New Roman"/>
          <w:sz w:val="20"/>
          <w:szCs w:val="20"/>
          <w:lang w:val="ru-RU"/>
        </w:rPr>
        <w:t>уставки</w:t>
      </w:r>
      <w:proofErr w:type="spellEnd"/>
      <w:r w:rsidRPr="005D308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63118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На блоках с реактором ВВЭР-1000 в первом контуре установлено 4 ГЦН, которые представляют собой сложные насосные агрегаты. </w:t>
      </w:r>
      <w:proofErr w:type="gramStart"/>
      <w:r w:rsidRPr="005D3082">
        <w:rPr>
          <w:rFonts w:ascii="Times New Roman" w:hAnsi="Times New Roman" w:cs="Times New Roman"/>
          <w:sz w:val="20"/>
          <w:szCs w:val="20"/>
          <w:lang w:val="ru-RU"/>
        </w:rPr>
        <w:t>Каждый ГЦН состоит из рабочего колеса, вала, корпуса, под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>шипников, уплотнений, электродвигателя, теплообменника и т.д.</w:t>
      </w:r>
      <w:proofErr w:type="gramEnd"/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Все составляющие подвержены большим нагрузкам. Помимо этого, имеются вспомогательные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системы, которые в свою очередь оказывают воздействие на работу насосов.</w:t>
      </w:r>
    </w:p>
    <w:p w:rsidR="00D63118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3082">
        <w:rPr>
          <w:rFonts w:ascii="Times New Roman" w:hAnsi="Times New Roman" w:cs="Times New Roman"/>
          <w:sz w:val="20"/>
          <w:szCs w:val="20"/>
          <w:lang w:val="ru-RU"/>
        </w:rPr>
        <w:t>В настоящей работе рассматривается эт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>ап первичного анализа данных (параметров технологического контроля, которые фиксируются измерительными системами), делается попытка выявления совокупных зависимостей элементов оборудования друг от друга, выявления неочевидных и скрытых тенденций развития а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>номалий.</w:t>
      </w:r>
    </w:p>
    <w:p w:rsidR="00D63118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3082">
        <w:rPr>
          <w:rFonts w:ascii="Times New Roman" w:hAnsi="Times New Roman" w:cs="Times New Roman"/>
          <w:sz w:val="20"/>
          <w:szCs w:val="20"/>
          <w:lang w:val="ru-RU"/>
        </w:rPr>
        <w:t>Учитываются следующие особенности эксплуатации насосов [1]:</w:t>
      </w:r>
    </w:p>
    <w:p w:rsidR="00D63118" w:rsidRPr="005D3082" w:rsidRDefault="005D3082" w:rsidP="005D3082">
      <w:pPr>
        <w:pStyle w:val="a0"/>
        <w:numPr>
          <w:ilvl w:val="0"/>
          <w:numId w:val="2"/>
        </w:numPr>
        <w:spacing w:after="0" w:line="0" w:lineRule="atLeast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3082">
        <w:rPr>
          <w:rFonts w:ascii="Times New Roman" w:hAnsi="Times New Roman" w:cs="Times New Roman"/>
          <w:sz w:val="20"/>
          <w:szCs w:val="20"/>
          <w:lang w:val="ru-RU"/>
        </w:rPr>
        <w:t>четыре ГЦН работают параллельно и в идентичных условиях;</w:t>
      </w:r>
    </w:p>
    <w:p w:rsidR="00D63118" w:rsidRPr="005D3082" w:rsidRDefault="005D3082" w:rsidP="005D3082">
      <w:pPr>
        <w:pStyle w:val="a0"/>
        <w:numPr>
          <w:ilvl w:val="0"/>
          <w:numId w:val="2"/>
        </w:numPr>
        <w:spacing w:after="0" w:line="0" w:lineRule="atLeast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3082">
        <w:rPr>
          <w:rFonts w:ascii="Times New Roman" w:hAnsi="Times New Roman" w:cs="Times New Roman"/>
          <w:sz w:val="20"/>
          <w:szCs w:val="20"/>
          <w:lang w:val="ru-RU"/>
        </w:rPr>
        <w:t>изменение состояния каждого из них во времени определяется общей причиной-поведением реакторной установки в целом, а также индивид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>уальными для каждого ГЦН процессами;</w:t>
      </w:r>
    </w:p>
    <w:p w:rsidR="00D63118" w:rsidRPr="005D3082" w:rsidRDefault="005D3082" w:rsidP="005D3082">
      <w:pPr>
        <w:pStyle w:val="a0"/>
        <w:numPr>
          <w:ilvl w:val="0"/>
          <w:numId w:val="2"/>
        </w:numPr>
        <w:spacing w:after="0" w:line="0" w:lineRule="atLeast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3082">
        <w:rPr>
          <w:rFonts w:ascii="Times New Roman" w:hAnsi="Times New Roman" w:cs="Times New Roman"/>
          <w:sz w:val="20"/>
          <w:szCs w:val="20"/>
          <w:lang w:val="ru-RU"/>
        </w:rPr>
        <w:t>вероятность одновременного выхода из строя 2-х или более ГЦН значительно меньше вероятности появления одного аномального ГЦН.</w:t>
      </w:r>
    </w:p>
    <w:p w:rsidR="00D63118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3082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Исходные данные подготовлены в виде матриц </w:t>
      </w:r>
      <m:oMath>
        <m:r>
          <w:rPr>
            <w:rFonts w:ascii="Cambria Math" w:hAnsi="Cambria Math" w:cs="Times New Roman"/>
            <w:sz w:val="20"/>
            <w:szCs w:val="20"/>
          </w:rPr>
          <m:t>n</m:t>
        </m:r>
        <m:r>
          <w:rPr>
            <w:rFonts w:ascii="Cambria Math" w:hAnsi="Times New Roman" w:cs="Times New Roman"/>
            <w:sz w:val="20"/>
            <w:szCs w:val="20"/>
            <w:lang w:val="ru-RU"/>
          </w:rPr>
          <m:t>×</m:t>
        </m:r>
        <m:r>
          <w:rPr>
            <w:rFonts w:ascii="Cambria Math" w:hAnsi="Cambria Math" w:cs="Times New Roman"/>
            <w:sz w:val="20"/>
            <w:szCs w:val="20"/>
          </w:rPr>
          <m:t>m</m:t>
        </m:r>
      </m:oMath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усредненных значений датчиков по дням для ка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ждого ГЦН. </w:t>
      </w:r>
      <m:oMath>
        <m:r>
          <w:rPr>
            <w:rFonts w:ascii="Cambria Math" w:hAnsi="Cambria Math" w:cs="Times New Roman"/>
            <w:sz w:val="20"/>
            <w:szCs w:val="20"/>
          </w:rPr>
          <m:t>n</m:t>
        </m:r>
      </m:oMath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- число дней измерений, </w:t>
      </w:r>
      <m:oMath>
        <m:r>
          <w:rPr>
            <w:rFonts w:ascii="Cambria Math" w:hAnsi="Cambria Math" w:cs="Times New Roman"/>
            <w:sz w:val="20"/>
            <w:szCs w:val="20"/>
          </w:rPr>
          <m:t>m</m:t>
        </m:r>
      </m:oMath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- число признаков (температура, вибрация, давление). Матрицы объеденены в одну матрицу, как показано на рис.1. К матрице прилагается вектор классификации </w:t>
      </w:r>
      <w:proofErr w:type="gramStart"/>
      <w:r w:rsidRPr="005D3082">
        <w:rPr>
          <w:rFonts w:ascii="Times New Roman" w:hAnsi="Times New Roman" w:cs="Times New Roman"/>
          <w:i/>
          <w:sz w:val="20"/>
          <w:szCs w:val="20"/>
          <w:lang w:val="ru-RU"/>
        </w:rPr>
        <w:t>С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gramEnd"/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Таким образом каждая строка в матрице - это состояние насо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>са представленное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вектором 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размерностью </w:t>
      </w:r>
      <m:oMath>
        <m:r>
          <w:rPr>
            <w:rFonts w:ascii="Cambria Math" w:hAnsi="Cambria Math" w:cs="Times New Roman"/>
            <w:sz w:val="20"/>
            <w:szCs w:val="20"/>
          </w:rPr>
          <m:t>n</m:t>
        </m:r>
      </m:oMath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. Вектор </w:t>
      </w:r>
      <w:r w:rsidRPr="005D3082">
        <w:rPr>
          <w:rFonts w:ascii="Times New Roman" w:hAnsi="Times New Roman" w:cs="Times New Roman"/>
          <w:i/>
          <w:sz w:val="20"/>
          <w:szCs w:val="20"/>
          <w:lang w:val="ru-RU"/>
        </w:rPr>
        <w:t>С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классифицирует строки.</w:t>
      </w:r>
    </w:p>
    <w:p w:rsidR="00D63118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66040</wp:posOffset>
            </wp:positionV>
            <wp:extent cx="1862455" cy="2089150"/>
            <wp:effectExtent l="19050" t="0" r="4445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В работе </w:t>
      </w:r>
      <w:proofErr w:type="gramStart"/>
      <w:r w:rsidRPr="005D3082">
        <w:rPr>
          <w:rFonts w:ascii="Times New Roman" w:hAnsi="Times New Roman" w:cs="Times New Roman"/>
          <w:sz w:val="20"/>
          <w:szCs w:val="20"/>
          <w:lang w:val="ru-RU"/>
        </w:rPr>
        <w:t>рассматриваются методы визуализации данных и одним из них называется</w:t>
      </w:r>
      <w:proofErr w:type="gramEnd"/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"параллельными координатами". Он представляет собой построение всех векторов 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на одной плоскости как показано на рис.2. По оси абсцисс отложены признаки, по оси ординат - нормированные значения признаков. Используя параллельные координаты, можно увидеть по каким параметрам и в какой степени отличаются насосы друг от друга.</w:t>
      </w:r>
    </w:p>
    <w:p w:rsidR="005D3082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5D3082">
        <w:rPr>
          <w:rFonts w:ascii="Times New Roman" w:hAnsi="Times New Roman" w:cs="Times New Roman"/>
          <w:sz w:val="16"/>
          <w:szCs w:val="20"/>
          <w:lang w:val="ru-RU"/>
        </w:rPr>
        <w:t>Рис.1 - Исходная матрица</w:t>
      </w:r>
    </w:p>
    <w:p w:rsidR="005D3082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63118" w:rsidRPr="005D3082" w:rsidRDefault="005D3082" w:rsidP="005D3082">
      <w:pPr>
        <w:pStyle w:val="a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D3082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3900799" cy="2155371"/>
            <wp:effectExtent l="19050" t="0" r="4451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876" cy="215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118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5D3082">
        <w:rPr>
          <w:rFonts w:ascii="Times New Roman" w:hAnsi="Times New Roman" w:cs="Times New Roman"/>
          <w:sz w:val="16"/>
          <w:szCs w:val="20"/>
          <w:lang w:val="ru-RU"/>
        </w:rPr>
        <w:t xml:space="preserve">Рис.2 - </w:t>
      </w:r>
      <w:r w:rsidRPr="005D3082">
        <w:rPr>
          <w:rFonts w:ascii="Times New Roman" w:hAnsi="Times New Roman" w:cs="Times New Roman"/>
          <w:sz w:val="16"/>
          <w:szCs w:val="20"/>
          <w:lang w:val="ru-RU"/>
        </w:rPr>
        <w:t>Пара</w:t>
      </w:r>
      <w:r w:rsidRPr="005D3082">
        <w:rPr>
          <w:rFonts w:ascii="Times New Roman" w:hAnsi="Times New Roman" w:cs="Times New Roman"/>
          <w:sz w:val="16"/>
          <w:szCs w:val="20"/>
          <w:lang w:val="ru-RU"/>
        </w:rPr>
        <w:t>ллельные координаты</w:t>
      </w:r>
    </w:p>
    <w:p w:rsidR="00D63118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m:oMath>
        <m:r>
          <w:rPr>
            <w:rFonts w:ascii="Cambria Math" w:hAnsi="Cambria Math" w:cs="Times New Roman"/>
            <w:sz w:val="20"/>
            <w:szCs w:val="20"/>
          </w:rPr>
          <m:t>N</m:t>
        </m:r>
      </m:oMath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-мерное пространство невозможно представить и визуализировать без каких-либо дополнительных действий. В работе к 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данным применены два метода линейного преобразования </w:t>
      </w:r>
      <m:oMath>
        <m:r>
          <w:rPr>
            <w:rFonts w:ascii="Cambria Math" w:hAnsi="Cambria Math" w:cs="Times New Roman"/>
            <w:sz w:val="20"/>
            <w:szCs w:val="20"/>
          </w:rPr>
          <m:t/>
        </m:r>
        <w:proofErr w:type="gramStart"/>
        <m:r>
          <w:rPr>
            <w:rFonts w:ascii="Cambria Math" w:hAnsi="Cambria Math" w:cs="Times New Roman"/>
            <w:sz w:val="20"/>
            <w:szCs w:val="20"/>
          </w:rPr>
          <m:t/>
        </m:r>
      </m:oMath>
      <w:r w:rsidRPr="005D3082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gramEnd"/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мерного пространства в двумерное. Метод </w:t>
      </w:r>
      <w:proofErr w:type="gramStart"/>
      <w:r w:rsidRPr="005D3082">
        <w:rPr>
          <w:rFonts w:ascii="Times New Roman" w:hAnsi="Times New Roman" w:cs="Times New Roman"/>
          <w:sz w:val="20"/>
          <w:szCs w:val="20"/>
          <w:lang w:val="ru-RU"/>
        </w:rPr>
        <w:t>линейного</w:t>
      </w:r>
      <w:proofErr w:type="gramEnd"/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шкалирования Ор</w:t>
      </w:r>
      <w:proofErr w:type="spellStart"/>
      <w:r w:rsidRPr="005D3082">
        <w:rPr>
          <w:rFonts w:ascii="Times New Roman" w:hAnsi="Times New Roman" w:cs="Times New Roman"/>
          <w:sz w:val="20"/>
          <w:szCs w:val="20"/>
          <w:lang w:val="ru-RU"/>
        </w:rPr>
        <w:t>лочи</w:t>
      </w:r>
      <w:proofErr w:type="spellEnd"/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и метод главных компонент. Оба метода дают практически одинаковые результаты и представлены на рис.3.</w:t>
      </w:r>
    </w:p>
    <w:p w:rsidR="00D63118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3082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3291860" cy="1724924"/>
            <wp:effectExtent l="19050" t="0" r="379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065" cy="172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118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5D3082">
        <w:rPr>
          <w:rFonts w:ascii="Times New Roman" w:hAnsi="Times New Roman" w:cs="Times New Roman"/>
          <w:sz w:val="16"/>
          <w:szCs w:val="20"/>
          <w:lang w:val="ru-RU"/>
        </w:rPr>
        <w:t xml:space="preserve">Рис.3 - </w:t>
      </w:r>
      <w:r w:rsidRPr="005D3082">
        <w:rPr>
          <w:rFonts w:ascii="Times New Roman" w:hAnsi="Times New Roman" w:cs="Times New Roman"/>
          <w:sz w:val="16"/>
          <w:szCs w:val="20"/>
          <w:lang w:val="ru-RU"/>
        </w:rPr>
        <w:t>Метод главных компонент</w:t>
      </w:r>
    </w:p>
    <w:p w:rsidR="00D63118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3082">
        <w:rPr>
          <w:rFonts w:ascii="Times New Roman" w:hAnsi="Times New Roman" w:cs="Times New Roman"/>
          <w:sz w:val="20"/>
          <w:szCs w:val="20"/>
          <w:lang w:val="ru-RU"/>
        </w:rPr>
        <w:t>Как видно, состояние 3-го ГЦН значительно отличается от трех других. Интерпретация такого поведения - это дальнейшая задача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проводимой диагностики, которая может потребовать предыстории работы насоса.</w:t>
      </w:r>
    </w:p>
    <w:p w:rsidR="00D63118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3082">
        <w:rPr>
          <w:rFonts w:ascii="Times New Roman" w:hAnsi="Times New Roman" w:cs="Times New Roman"/>
          <w:sz w:val="20"/>
          <w:szCs w:val="20"/>
          <w:lang w:val="ru-RU"/>
        </w:rPr>
        <w:t>Так же в работе представлен метод иерархических деревьев классификации, которые позволяют получить набор правил, по которым можно разделить насосы на классы.</w:t>
      </w:r>
    </w:p>
    <w:p w:rsidR="00D63118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5D3082">
        <w:rPr>
          <w:rFonts w:ascii="Times New Roman" w:hAnsi="Times New Roman" w:cs="Times New Roman"/>
          <w:sz w:val="20"/>
          <w:szCs w:val="20"/>
          <w:lang w:val="ru-RU"/>
        </w:rPr>
        <w:t>Настоящая работа пок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азывает как методы "тонкой" диагностики могут помочь разглядеть за выбросами, шумами и большой размерностью пространства тенденции развития аномалий на ранней стадии, без априорной информации об аномальных </w:t>
      </w:r>
      <w:proofErr w:type="spellStart"/>
      <w:r w:rsidRPr="005D3082">
        <w:rPr>
          <w:rFonts w:ascii="Times New Roman" w:hAnsi="Times New Roman" w:cs="Times New Roman"/>
          <w:sz w:val="20"/>
          <w:szCs w:val="20"/>
          <w:lang w:val="ru-RU"/>
        </w:rPr>
        <w:t>состояних</w:t>
      </w:r>
      <w:proofErr w:type="spellEnd"/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работы ГЦН.</w:t>
      </w:r>
      <w:proofErr w:type="gramEnd"/>
    </w:p>
    <w:p w:rsidR="005D3082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D3082" w:rsidRDefault="005D3082" w:rsidP="005D3082">
      <w:pPr>
        <w:pStyle w:val="1"/>
        <w:numPr>
          <w:ilvl w:val="0"/>
          <w:numId w:val="4"/>
        </w:numPr>
        <w:spacing w:before="0" w:line="240" w:lineRule="auto"/>
        <w:ind w:left="0" w:firstLine="283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bookmarkStart w:id="0" w:name="литература"/>
      <w:bookmarkEnd w:id="0"/>
      <w:proofErr w:type="spellStart"/>
      <w:r>
        <w:rPr>
          <w:rFonts w:ascii="Times New Roman" w:hAnsi="Times New Roman"/>
          <w:color w:val="000000"/>
          <w:sz w:val="16"/>
          <w:szCs w:val="16"/>
        </w:rPr>
        <w:t>Библиографический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список</w:t>
      </w:r>
      <w:proofErr w:type="spellEnd"/>
    </w:p>
    <w:p w:rsidR="005D3082" w:rsidRPr="005D3082" w:rsidRDefault="005D3082" w:rsidP="005D3082">
      <w:pPr>
        <w:pStyle w:val="a1"/>
        <w:spacing w:after="0"/>
        <w:rPr>
          <w:sz w:val="16"/>
          <w:lang w:val="ru-RU"/>
        </w:rPr>
      </w:pPr>
    </w:p>
    <w:p w:rsidR="00D63118" w:rsidRPr="005D3082" w:rsidRDefault="005D3082" w:rsidP="005D3082">
      <w:pPr>
        <w:pStyle w:val="a0"/>
        <w:numPr>
          <w:ilvl w:val="0"/>
          <w:numId w:val="3"/>
        </w:numPr>
        <w:spacing w:after="0" w:line="0" w:lineRule="atLeast"/>
        <w:ind w:left="0" w:firstLine="284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proofErr w:type="spellStart"/>
      <w:r w:rsidRPr="005D3082">
        <w:rPr>
          <w:rFonts w:ascii="Times New Roman" w:hAnsi="Times New Roman" w:cs="Times New Roman"/>
          <w:sz w:val="16"/>
          <w:szCs w:val="16"/>
          <w:lang w:val="ru-RU"/>
        </w:rPr>
        <w:t>Зарюгин</w:t>
      </w:r>
      <w:proofErr w:type="spellEnd"/>
      <w:r w:rsidRPr="005D3082">
        <w:rPr>
          <w:rFonts w:ascii="Times New Roman" w:hAnsi="Times New Roman" w:cs="Times New Roman"/>
          <w:sz w:val="16"/>
          <w:szCs w:val="16"/>
          <w:lang w:val="ru-RU"/>
        </w:rPr>
        <w:t xml:space="preserve"> Д.Г. Разр</w:t>
      </w:r>
      <w:r w:rsidRPr="005D3082">
        <w:rPr>
          <w:rFonts w:ascii="Times New Roman" w:hAnsi="Times New Roman" w:cs="Times New Roman"/>
          <w:sz w:val="16"/>
          <w:szCs w:val="16"/>
          <w:lang w:val="ru-RU"/>
        </w:rPr>
        <w:t>аботка алгоритмов диагностики состояния ГЦН АЭС с ВВЭР-1000 по данным оперативного технологического контроля. Обнинск. 2001.</w:t>
      </w:r>
    </w:p>
    <w:p w:rsidR="00D63118" w:rsidRPr="005D3082" w:rsidRDefault="005D3082" w:rsidP="005D3082">
      <w:pPr>
        <w:pStyle w:val="a0"/>
        <w:numPr>
          <w:ilvl w:val="0"/>
          <w:numId w:val="3"/>
        </w:numPr>
        <w:spacing w:after="0" w:line="0" w:lineRule="atLeast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D3082">
        <w:rPr>
          <w:rFonts w:ascii="Times New Roman" w:hAnsi="Times New Roman" w:cs="Times New Roman"/>
          <w:sz w:val="16"/>
          <w:szCs w:val="16"/>
          <w:lang w:val="ru-RU"/>
        </w:rPr>
        <w:t>Мынцов</w:t>
      </w:r>
      <w:proofErr w:type="spellEnd"/>
      <w:r w:rsidRPr="005D3082">
        <w:rPr>
          <w:rFonts w:ascii="Times New Roman" w:hAnsi="Times New Roman" w:cs="Times New Roman"/>
          <w:sz w:val="16"/>
          <w:szCs w:val="16"/>
          <w:lang w:val="ru-RU"/>
        </w:rPr>
        <w:t xml:space="preserve"> А.А. Разработка и обоснование системы </w:t>
      </w:r>
      <w:proofErr w:type="spellStart"/>
      <w:r w:rsidRPr="005D3082">
        <w:rPr>
          <w:rFonts w:ascii="Times New Roman" w:hAnsi="Times New Roman" w:cs="Times New Roman"/>
          <w:sz w:val="16"/>
          <w:szCs w:val="16"/>
          <w:lang w:val="ru-RU"/>
        </w:rPr>
        <w:t>виброакустического</w:t>
      </w:r>
      <w:proofErr w:type="spellEnd"/>
      <w:r w:rsidRPr="005D3082">
        <w:rPr>
          <w:rFonts w:ascii="Times New Roman" w:hAnsi="Times New Roman" w:cs="Times New Roman"/>
          <w:sz w:val="16"/>
          <w:szCs w:val="16"/>
          <w:lang w:val="ru-RU"/>
        </w:rPr>
        <w:t xml:space="preserve"> диагностирования насосных агрегатов ЯЭУ. </w:t>
      </w:r>
      <w:proofErr w:type="spellStart"/>
      <w:r w:rsidRPr="005D3082">
        <w:rPr>
          <w:rFonts w:ascii="Times New Roman" w:hAnsi="Times New Roman" w:cs="Times New Roman"/>
          <w:sz w:val="16"/>
          <w:szCs w:val="16"/>
        </w:rPr>
        <w:t>Димитровград</w:t>
      </w:r>
      <w:proofErr w:type="spellEnd"/>
      <w:r w:rsidRPr="005D3082">
        <w:rPr>
          <w:rFonts w:ascii="Times New Roman" w:hAnsi="Times New Roman" w:cs="Times New Roman"/>
          <w:sz w:val="16"/>
          <w:szCs w:val="16"/>
        </w:rPr>
        <w:t>. 200.</w:t>
      </w:r>
    </w:p>
    <w:p w:rsidR="00D63118" w:rsidRPr="005D3082" w:rsidRDefault="005D3082" w:rsidP="005D3082">
      <w:pPr>
        <w:pStyle w:val="a0"/>
        <w:numPr>
          <w:ilvl w:val="0"/>
          <w:numId w:val="3"/>
        </w:numPr>
        <w:spacing w:after="0" w:line="0" w:lineRule="atLeast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D3082">
        <w:rPr>
          <w:rFonts w:ascii="Times New Roman" w:hAnsi="Times New Roman" w:cs="Times New Roman"/>
          <w:sz w:val="16"/>
          <w:szCs w:val="16"/>
          <w:lang w:val="ru-RU"/>
        </w:rPr>
        <w:t>Вапник</w:t>
      </w:r>
      <w:proofErr w:type="spellEnd"/>
      <w:r w:rsidRPr="005D3082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5D3082">
        <w:rPr>
          <w:rFonts w:ascii="Times New Roman" w:hAnsi="Times New Roman" w:cs="Times New Roman"/>
          <w:sz w:val="16"/>
          <w:szCs w:val="16"/>
          <w:lang w:val="ru-RU"/>
        </w:rPr>
        <w:t xml:space="preserve">В.Н., </w:t>
      </w:r>
      <w:proofErr w:type="spellStart"/>
      <w:r w:rsidRPr="005D3082">
        <w:rPr>
          <w:rFonts w:ascii="Times New Roman" w:hAnsi="Times New Roman" w:cs="Times New Roman"/>
          <w:sz w:val="16"/>
          <w:szCs w:val="16"/>
          <w:lang w:val="ru-RU"/>
        </w:rPr>
        <w:t>Червоненкис</w:t>
      </w:r>
      <w:proofErr w:type="spellEnd"/>
      <w:r w:rsidRPr="005D3082">
        <w:rPr>
          <w:rFonts w:ascii="Times New Roman" w:hAnsi="Times New Roman" w:cs="Times New Roman"/>
          <w:sz w:val="16"/>
          <w:szCs w:val="16"/>
          <w:lang w:val="ru-RU"/>
        </w:rPr>
        <w:t xml:space="preserve"> А.Я. Теория распознавания образов (статистические проблемы обучения). </w:t>
      </w:r>
      <w:proofErr w:type="spellStart"/>
      <w:r w:rsidRPr="005D3082">
        <w:rPr>
          <w:rFonts w:ascii="Times New Roman" w:hAnsi="Times New Roman" w:cs="Times New Roman"/>
          <w:sz w:val="16"/>
          <w:szCs w:val="16"/>
        </w:rPr>
        <w:t>Издательство</w:t>
      </w:r>
      <w:proofErr w:type="spellEnd"/>
      <w:r w:rsidRPr="005D3082">
        <w:rPr>
          <w:rFonts w:ascii="Times New Roman" w:hAnsi="Times New Roman" w:cs="Times New Roman"/>
          <w:sz w:val="16"/>
          <w:szCs w:val="16"/>
        </w:rPr>
        <w:t xml:space="preserve"> "</w:t>
      </w:r>
      <w:proofErr w:type="spellStart"/>
      <w:r w:rsidRPr="005D3082">
        <w:rPr>
          <w:rFonts w:ascii="Times New Roman" w:hAnsi="Times New Roman" w:cs="Times New Roman"/>
          <w:sz w:val="16"/>
          <w:szCs w:val="16"/>
        </w:rPr>
        <w:t>Наука</w:t>
      </w:r>
      <w:proofErr w:type="spellEnd"/>
      <w:r w:rsidRPr="005D3082">
        <w:rPr>
          <w:rFonts w:ascii="Times New Roman" w:hAnsi="Times New Roman" w:cs="Times New Roman"/>
          <w:sz w:val="16"/>
          <w:szCs w:val="16"/>
        </w:rPr>
        <w:t xml:space="preserve">". </w:t>
      </w:r>
      <w:proofErr w:type="gramStart"/>
      <w:r w:rsidRPr="005D3082">
        <w:rPr>
          <w:rFonts w:ascii="Times New Roman" w:hAnsi="Times New Roman" w:cs="Times New Roman"/>
          <w:sz w:val="16"/>
          <w:szCs w:val="16"/>
        </w:rPr>
        <w:t>М.,</w:t>
      </w:r>
      <w:proofErr w:type="gramEnd"/>
      <w:r w:rsidRPr="005D3082">
        <w:rPr>
          <w:rFonts w:ascii="Times New Roman" w:hAnsi="Times New Roman" w:cs="Times New Roman"/>
          <w:sz w:val="16"/>
          <w:szCs w:val="16"/>
        </w:rPr>
        <w:t xml:space="preserve"> 1974.</w:t>
      </w:r>
    </w:p>
    <w:sectPr w:rsidR="00D63118" w:rsidRPr="005D3082" w:rsidSect="005D3082">
      <w:pgSz w:w="8391" w:h="11907" w:code="11"/>
      <w:pgMar w:top="1134" w:right="1134" w:bottom="1134" w:left="1134" w:header="0" w:footer="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7738"/>
    <w:multiLevelType w:val="multilevel"/>
    <w:tmpl w:val="CD5266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D6F2710"/>
    <w:multiLevelType w:val="multilevel"/>
    <w:tmpl w:val="790636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5C3DE3"/>
    <w:multiLevelType w:val="multilevel"/>
    <w:tmpl w:val="BC2428CA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1200" w:hanging="480"/>
      </w:pPr>
      <w:rPr>
        <w:rFonts w:ascii="OpenSymbol" w:hAnsi="OpenSymbol" w:cs="OpenSymbol" w:hint="default"/>
      </w:rPr>
    </w:lvl>
    <w:lvl w:ilvl="2">
      <w:start w:val="1"/>
      <w:numFmt w:val="bullet"/>
      <w:lvlText w:val="‣"/>
      <w:lvlJc w:val="left"/>
      <w:pPr>
        <w:tabs>
          <w:tab w:val="num" w:pos="1440"/>
        </w:tabs>
        <w:ind w:left="1920" w:hanging="480"/>
      </w:pPr>
      <w:rPr>
        <w:rFonts w:ascii="OpenSymbol" w:hAnsi="OpenSymbol" w:cs="OpenSymbol" w:hint="default"/>
      </w:rPr>
    </w:lvl>
    <w:lvl w:ilvl="3">
      <w:start w:val="1"/>
      <w:numFmt w:val="bullet"/>
      <w:lvlText w:val="⁃"/>
      <w:lvlJc w:val="left"/>
      <w:pPr>
        <w:tabs>
          <w:tab w:val="num" w:pos="2160"/>
        </w:tabs>
        <w:ind w:left="2640" w:hanging="480"/>
      </w:pPr>
      <w:rPr>
        <w:rFonts w:ascii="OpenSymbol" w:hAnsi="Open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◦"/>
      <w:lvlJc w:val="left"/>
      <w:pPr>
        <w:tabs>
          <w:tab w:val="num" w:pos="3600"/>
        </w:tabs>
        <w:ind w:left="4080" w:hanging="480"/>
      </w:pPr>
      <w:rPr>
        <w:rFonts w:ascii="OpenSymbol" w:hAnsi="OpenSymbol" w:cs="OpenSymbol" w:hint="default"/>
      </w:rPr>
    </w:lvl>
    <w:lvl w:ilvl="6">
      <w:start w:val="1"/>
      <w:numFmt w:val="bullet"/>
      <w:lvlText w:val="‣"/>
      <w:lvlJc w:val="left"/>
      <w:pPr>
        <w:tabs>
          <w:tab w:val="num" w:pos="4320"/>
        </w:tabs>
        <w:ind w:left="4800" w:hanging="48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B545F7"/>
    <w:multiLevelType w:val="multilevel"/>
    <w:tmpl w:val="B0F65D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3118"/>
    <w:rsid w:val="005D3082"/>
    <w:rsid w:val="00D6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D63118"/>
    <w:pPr>
      <w:keepNext/>
      <w:keepLines/>
      <w:spacing w:before="480" w:after="0"/>
      <w:outlineLvl w:val="0"/>
    </w:pPr>
    <w:rPr>
      <w:rFonts w:ascii="Calibri" w:hAnsi="Calibri"/>
      <w:b/>
      <w:bCs/>
      <w:color w:val="345A8A"/>
      <w:sz w:val="36"/>
      <w:szCs w:val="36"/>
    </w:rPr>
  </w:style>
  <w:style w:type="paragraph" w:styleId="2">
    <w:name w:val="heading 2"/>
    <w:basedOn w:val="a0"/>
    <w:next w:val="a1"/>
    <w:rsid w:val="00D63118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libri" w:hAnsi="Calibri"/>
      <w:b/>
      <w:bCs/>
      <w:color w:val="4F81BD"/>
      <w:sz w:val="32"/>
      <w:szCs w:val="32"/>
    </w:rPr>
  </w:style>
  <w:style w:type="paragraph" w:styleId="3">
    <w:name w:val="heading 3"/>
    <w:basedOn w:val="a0"/>
    <w:next w:val="a1"/>
    <w:rsid w:val="00D63118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libri" w:hAnsi="Calibri"/>
      <w:b/>
      <w:bCs/>
      <w:color w:val="4F81BD"/>
      <w:sz w:val="28"/>
      <w:szCs w:val="28"/>
    </w:rPr>
  </w:style>
  <w:style w:type="paragraph" w:styleId="4">
    <w:name w:val="heading 4"/>
    <w:basedOn w:val="a0"/>
    <w:next w:val="a1"/>
    <w:rsid w:val="00D63118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libri" w:hAnsi="Calibri"/>
      <w:b/>
      <w:bCs/>
      <w:color w:val="4F81BD"/>
    </w:rPr>
  </w:style>
  <w:style w:type="paragraph" w:styleId="5">
    <w:name w:val="heading 5"/>
    <w:basedOn w:val="a0"/>
    <w:next w:val="a1"/>
    <w:rsid w:val="00D63118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libri" w:hAnsi="Calibri"/>
      <w:i/>
      <w:i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D63118"/>
    <w:pPr>
      <w:tabs>
        <w:tab w:val="left" w:pos="720"/>
      </w:tabs>
      <w:suppressAutoHyphens/>
    </w:pPr>
    <w:rPr>
      <w:rFonts w:ascii="Cambria" w:eastAsia="WenQuanYi Micro Hei" w:hAnsi="Cambria" w:cs="Cambria"/>
      <w:sz w:val="24"/>
      <w:szCs w:val="24"/>
      <w:lang w:val="en-US" w:eastAsia="en-US"/>
    </w:rPr>
  </w:style>
  <w:style w:type="character" w:customStyle="1" w:styleId="BodyTextChar">
    <w:name w:val="Body Text Char"/>
    <w:basedOn w:val="a2"/>
    <w:rsid w:val="00D63118"/>
  </w:style>
  <w:style w:type="character" w:customStyle="1" w:styleId="VerbatimChar">
    <w:name w:val="Verbatim Char"/>
    <w:basedOn w:val="BodyTextChar"/>
    <w:rsid w:val="00D63118"/>
    <w:rPr>
      <w:rFonts w:ascii="Consolas" w:hAnsi="Consolas"/>
      <w:sz w:val="22"/>
    </w:rPr>
  </w:style>
  <w:style w:type="character" w:customStyle="1" w:styleId="a5">
    <w:name w:val="Привязка сноски"/>
    <w:basedOn w:val="BodyTextChar"/>
    <w:rsid w:val="00D63118"/>
    <w:rPr>
      <w:vertAlign w:val="superscript"/>
    </w:rPr>
  </w:style>
  <w:style w:type="character" w:customStyle="1" w:styleId="-">
    <w:name w:val="Интернет-ссылка"/>
    <w:basedOn w:val="BodyTextChar"/>
    <w:rsid w:val="00D63118"/>
    <w:rPr>
      <w:color w:val="4F81BD"/>
      <w:u w:val="single"/>
      <w:lang w:val="ru-RU" w:eastAsia="ru-RU" w:bidi="ru-RU"/>
    </w:rPr>
  </w:style>
  <w:style w:type="character" w:customStyle="1" w:styleId="KeywordTok">
    <w:name w:val="KeywordTok"/>
    <w:basedOn w:val="VerbatimChar"/>
    <w:rsid w:val="00D63118"/>
    <w:rPr>
      <w:b/>
      <w:color w:val="007020"/>
    </w:rPr>
  </w:style>
  <w:style w:type="character" w:customStyle="1" w:styleId="DataTypeTok">
    <w:name w:val="DataTypeTok"/>
    <w:basedOn w:val="VerbatimChar"/>
    <w:rsid w:val="00D63118"/>
    <w:rPr>
      <w:color w:val="902000"/>
    </w:rPr>
  </w:style>
  <w:style w:type="character" w:customStyle="1" w:styleId="DecValTok">
    <w:name w:val="DecValTok"/>
    <w:basedOn w:val="VerbatimChar"/>
    <w:rsid w:val="00D63118"/>
    <w:rPr>
      <w:color w:val="40A070"/>
    </w:rPr>
  </w:style>
  <w:style w:type="character" w:customStyle="1" w:styleId="BaseNTok">
    <w:name w:val="BaseNTok"/>
    <w:basedOn w:val="VerbatimChar"/>
    <w:rsid w:val="00D63118"/>
    <w:rPr>
      <w:color w:val="40A070"/>
    </w:rPr>
  </w:style>
  <w:style w:type="character" w:customStyle="1" w:styleId="FloatTok">
    <w:name w:val="FloatTok"/>
    <w:basedOn w:val="VerbatimChar"/>
    <w:rsid w:val="00D63118"/>
    <w:rPr>
      <w:color w:val="40A070"/>
    </w:rPr>
  </w:style>
  <w:style w:type="character" w:customStyle="1" w:styleId="CharTok">
    <w:name w:val="CharTok"/>
    <w:basedOn w:val="VerbatimChar"/>
    <w:rsid w:val="00D63118"/>
    <w:rPr>
      <w:color w:val="4070A0"/>
    </w:rPr>
  </w:style>
  <w:style w:type="character" w:customStyle="1" w:styleId="StringTok">
    <w:name w:val="StringTok"/>
    <w:basedOn w:val="VerbatimChar"/>
    <w:rsid w:val="00D63118"/>
    <w:rPr>
      <w:color w:val="4070A0"/>
    </w:rPr>
  </w:style>
  <w:style w:type="character" w:customStyle="1" w:styleId="CommentTok">
    <w:name w:val="CommentTok"/>
    <w:basedOn w:val="VerbatimChar"/>
    <w:rsid w:val="00D63118"/>
    <w:rPr>
      <w:i/>
      <w:color w:val="60A0B0"/>
    </w:rPr>
  </w:style>
  <w:style w:type="character" w:customStyle="1" w:styleId="OtherTok">
    <w:name w:val="OtherTok"/>
    <w:basedOn w:val="VerbatimChar"/>
    <w:rsid w:val="00D63118"/>
    <w:rPr>
      <w:color w:val="007020"/>
    </w:rPr>
  </w:style>
  <w:style w:type="character" w:customStyle="1" w:styleId="AlertTok">
    <w:name w:val="AlertTok"/>
    <w:basedOn w:val="VerbatimChar"/>
    <w:rsid w:val="00D63118"/>
    <w:rPr>
      <w:b/>
      <w:color w:val="FF0000"/>
    </w:rPr>
  </w:style>
  <w:style w:type="character" w:customStyle="1" w:styleId="FunctionTok">
    <w:name w:val="FunctionTok"/>
    <w:basedOn w:val="VerbatimChar"/>
    <w:rsid w:val="00D63118"/>
    <w:rPr>
      <w:color w:val="06287E"/>
    </w:rPr>
  </w:style>
  <w:style w:type="character" w:customStyle="1" w:styleId="RegionMarkerTok">
    <w:name w:val="RegionMarkerTok"/>
    <w:basedOn w:val="VerbatimChar"/>
    <w:rsid w:val="00D63118"/>
  </w:style>
  <w:style w:type="character" w:customStyle="1" w:styleId="ErrorTok">
    <w:name w:val="ErrorTok"/>
    <w:basedOn w:val="VerbatimChar"/>
    <w:rsid w:val="00D63118"/>
    <w:rPr>
      <w:b/>
      <w:color w:val="FF0000"/>
    </w:rPr>
  </w:style>
  <w:style w:type="character" w:customStyle="1" w:styleId="NormalTok">
    <w:name w:val="NormalTok"/>
    <w:basedOn w:val="VerbatimChar"/>
    <w:rsid w:val="00D63118"/>
  </w:style>
  <w:style w:type="paragraph" w:customStyle="1" w:styleId="a6">
    <w:name w:val="Заголовок"/>
    <w:basedOn w:val="a0"/>
    <w:next w:val="a1"/>
    <w:rsid w:val="00D63118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D63118"/>
    <w:pPr>
      <w:spacing w:after="120"/>
    </w:pPr>
  </w:style>
  <w:style w:type="paragraph" w:styleId="a7">
    <w:name w:val="List"/>
    <w:basedOn w:val="a1"/>
    <w:rsid w:val="00D63118"/>
    <w:rPr>
      <w:rFonts w:cs="Lohit Hindi"/>
    </w:rPr>
  </w:style>
  <w:style w:type="paragraph" w:styleId="a8">
    <w:name w:val="Title"/>
    <w:basedOn w:val="a0"/>
    <w:rsid w:val="00D63118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0"/>
    <w:rsid w:val="00D63118"/>
    <w:pPr>
      <w:suppressLineNumbers/>
    </w:pPr>
    <w:rPr>
      <w:rFonts w:cs="Lohit Hindi"/>
    </w:rPr>
  </w:style>
  <w:style w:type="paragraph" w:customStyle="1" w:styleId="aa">
    <w:name w:val="Заглавие"/>
    <w:basedOn w:val="a0"/>
    <w:next w:val="ab"/>
    <w:rsid w:val="00D63118"/>
    <w:pPr>
      <w:keepNext/>
      <w:keepLines/>
      <w:spacing w:before="480" w:after="240"/>
      <w:jc w:val="center"/>
    </w:pPr>
    <w:rPr>
      <w:rFonts w:ascii="Calibri" w:hAnsi="Calibri"/>
      <w:b/>
      <w:bCs/>
      <w:color w:val="345A8A"/>
      <w:sz w:val="36"/>
      <w:szCs w:val="36"/>
    </w:rPr>
  </w:style>
  <w:style w:type="paragraph" w:styleId="ab">
    <w:name w:val="Subtitle"/>
    <w:basedOn w:val="a6"/>
    <w:next w:val="a1"/>
    <w:rsid w:val="00D63118"/>
    <w:pPr>
      <w:jc w:val="center"/>
    </w:pPr>
    <w:rPr>
      <w:i/>
      <w:iCs/>
    </w:rPr>
  </w:style>
  <w:style w:type="paragraph" w:customStyle="1" w:styleId="Authors">
    <w:name w:val="Authors"/>
    <w:rsid w:val="00D63118"/>
    <w:pPr>
      <w:keepNext/>
      <w:keepLines/>
      <w:tabs>
        <w:tab w:val="left" w:pos="720"/>
      </w:tabs>
      <w:suppressAutoHyphens/>
      <w:jc w:val="center"/>
    </w:pPr>
    <w:rPr>
      <w:rFonts w:ascii="Cambria" w:eastAsia="WenQuanYi Micro Hei" w:hAnsi="Cambria" w:cs="Cambria"/>
      <w:sz w:val="24"/>
      <w:szCs w:val="24"/>
      <w:lang w:val="en-US" w:eastAsia="en-US"/>
    </w:rPr>
  </w:style>
  <w:style w:type="paragraph" w:styleId="ac">
    <w:name w:val="Date"/>
    <w:rsid w:val="00D63118"/>
    <w:pPr>
      <w:keepNext/>
      <w:keepLines/>
      <w:tabs>
        <w:tab w:val="left" w:pos="720"/>
      </w:tabs>
      <w:suppressAutoHyphens/>
      <w:jc w:val="center"/>
    </w:pPr>
    <w:rPr>
      <w:rFonts w:ascii="Cambria" w:eastAsia="WenQuanYi Micro Hei" w:hAnsi="Cambria" w:cs="Cambria"/>
      <w:sz w:val="24"/>
      <w:szCs w:val="24"/>
      <w:lang w:val="en-US" w:eastAsia="en-US"/>
    </w:rPr>
  </w:style>
  <w:style w:type="paragraph" w:customStyle="1" w:styleId="BlockQuote">
    <w:name w:val="Block Quote"/>
    <w:basedOn w:val="a0"/>
    <w:rsid w:val="00D63118"/>
    <w:pPr>
      <w:spacing w:before="100" w:after="100"/>
    </w:pPr>
    <w:rPr>
      <w:rFonts w:ascii="Calibri" w:hAnsi="Calibri"/>
      <w:bCs/>
      <w:sz w:val="20"/>
      <w:szCs w:val="20"/>
    </w:rPr>
  </w:style>
  <w:style w:type="paragraph" w:customStyle="1" w:styleId="DefinitionTerm">
    <w:name w:val="Definition Term"/>
    <w:basedOn w:val="a0"/>
    <w:rsid w:val="00D6311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0"/>
    <w:rsid w:val="00D63118"/>
  </w:style>
  <w:style w:type="paragraph" w:customStyle="1" w:styleId="TableCaption">
    <w:name w:val="Table Caption"/>
    <w:basedOn w:val="a0"/>
    <w:rsid w:val="00D63118"/>
    <w:pPr>
      <w:spacing w:after="120"/>
    </w:pPr>
    <w:rPr>
      <w:i/>
    </w:rPr>
  </w:style>
  <w:style w:type="paragraph" w:customStyle="1" w:styleId="PictureCaption">
    <w:name w:val="Picture Caption"/>
    <w:basedOn w:val="a0"/>
    <w:rsid w:val="00D63118"/>
    <w:pPr>
      <w:spacing w:after="120"/>
    </w:pPr>
    <w:rPr>
      <w:i/>
    </w:rPr>
  </w:style>
  <w:style w:type="paragraph" w:customStyle="1" w:styleId="SourceCode">
    <w:name w:val="Source Code"/>
    <w:basedOn w:val="a0"/>
    <w:rsid w:val="00D63118"/>
  </w:style>
  <w:style w:type="paragraph" w:styleId="ad">
    <w:name w:val="Balloon Text"/>
    <w:basedOn w:val="a"/>
    <w:link w:val="ae"/>
    <w:uiPriority w:val="99"/>
    <w:semiHidden/>
    <w:unhideWhenUsed/>
    <w:rsid w:val="005D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5D3082"/>
    <w:rPr>
      <w:rFonts w:ascii="Tahoma" w:hAnsi="Tahoma" w:cs="Tahoma"/>
      <w:sz w:val="16"/>
      <w:szCs w:val="16"/>
    </w:rPr>
  </w:style>
  <w:style w:type="character" w:styleId="af">
    <w:name w:val="Placeholder Text"/>
    <w:basedOn w:val="a2"/>
    <w:uiPriority w:val="99"/>
    <w:semiHidden/>
    <w:rsid w:val="005D30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652</Words>
  <Characters>3718</Characters>
  <Application>Microsoft Office Word</Application>
  <DocSecurity>0</DocSecurity>
  <Lines>30</Lines>
  <Paragraphs>8</Paragraphs>
  <ScaleCrop>false</ScaleCrop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состояния ГЦН Калининской АЭС по данным технологического контроля.</dc:title>
  <cp:lastModifiedBy>admin</cp:lastModifiedBy>
  <cp:revision>1</cp:revision>
  <dcterms:created xsi:type="dcterms:W3CDTF">2014-03-06T13:12:00Z</dcterms:created>
  <dcterms:modified xsi:type="dcterms:W3CDTF">2014-03-06T13:22:00Z</dcterms:modified>
</cp:coreProperties>
</file>