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3B" w:rsidRPr="00042BF8" w:rsidRDefault="005E3BCD" w:rsidP="005E3BCD">
      <w:pPr>
        <w:jc w:val="right"/>
        <w:rPr>
          <w:b/>
          <w:i/>
          <w:sz w:val="20"/>
          <w:szCs w:val="20"/>
        </w:rPr>
      </w:pPr>
      <w:r w:rsidRPr="00042BF8">
        <w:rPr>
          <w:b/>
          <w:i/>
          <w:sz w:val="20"/>
          <w:szCs w:val="20"/>
        </w:rPr>
        <w:t>А. А. Лоск</w:t>
      </w:r>
      <w:r w:rsidR="00042BF8" w:rsidRPr="00042BF8">
        <w:rPr>
          <w:b/>
          <w:i/>
          <w:sz w:val="20"/>
          <w:szCs w:val="20"/>
        </w:rPr>
        <w:t>у</w:t>
      </w:r>
      <w:r w:rsidRPr="00042BF8">
        <w:rPr>
          <w:b/>
          <w:i/>
          <w:sz w:val="20"/>
          <w:szCs w:val="20"/>
        </w:rPr>
        <w:t xml:space="preserve">тов, </w:t>
      </w:r>
      <w:proofErr w:type="spellStart"/>
      <w:r w:rsidRPr="00042BF8">
        <w:rPr>
          <w:b/>
          <w:i/>
          <w:sz w:val="20"/>
          <w:szCs w:val="20"/>
        </w:rPr>
        <w:t>асп</w:t>
      </w:r>
      <w:proofErr w:type="spellEnd"/>
      <w:r w:rsidRPr="00042BF8">
        <w:rPr>
          <w:b/>
          <w:i/>
          <w:sz w:val="20"/>
          <w:szCs w:val="20"/>
        </w:rPr>
        <w:t xml:space="preserve">, Д. В. </w:t>
      </w:r>
      <w:proofErr w:type="spellStart"/>
      <w:r w:rsidRPr="00042BF8">
        <w:rPr>
          <w:b/>
          <w:i/>
          <w:sz w:val="20"/>
          <w:szCs w:val="20"/>
        </w:rPr>
        <w:t>Зырин</w:t>
      </w:r>
      <w:proofErr w:type="spellEnd"/>
      <w:r w:rsidRPr="00042BF8">
        <w:rPr>
          <w:b/>
          <w:i/>
          <w:sz w:val="20"/>
          <w:szCs w:val="20"/>
        </w:rPr>
        <w:t xml:space="preserve">, </w:t>
      </w:r>
      <w:proofErr w:type="spellStart"/>
      <w:r w:rsidRPr="00042BF8">
        <w:rPr>
          <w:b/>
          <w:i/>
          <w:sz w:val="20"/>
          <w:szCs w:val="20"/>
        </w:rPr>
        <w:t>асп</w:t>
      </w:r>
      <w:proofErr w:type="spellEnd"/>
      <w:r w:rsidRPr="00042BF8">
        <w:rPr>
          <w:b/>
          <w:i/>
          <w:sz w:val="20"/>
          <w:szCs w:val="20"/>
        </w:rPr>
        <w:t>. Лоскутов А. Б., д. т. н., проф.</w:t>
      </w:r>
    </w:p>
    <w:p w:rsidR="005E3BCD" w:rsidRDefault="005E3BCD" w:rsidP="005E3BCD">
      <w:pPr>
        <w:jc w:val="right"/>
        <w:rPr>
          <w:b/>
          <w:i/>
          <w:sz w:val="20"/>
          <w:szCs w:val="20"/>
        </w:rPr>
      </w:pPr>
      <w:r w:rsidRPr="00042BF8">
        <w:rPr>
          <w:b/>
          <w:i/>
          <w:sz w:val="20"/>
          <w:szCs w:val="20"/>
        </w:rPr>
        <w:t xml:space="preserve">(НГТУ им. Р. Е. Алексеева, </w:t>
      </w:r>
      <w:proofErr w:type="gramStart"/>
      <w:r w:rsidRPr="00042BF8">
        <w:rPr>
          <w:b/>
          <w:i/>
          <w:sz w:val="20"/>
          <w:szCs w:val="20"/>
        </w:rPr>
        <w:t>г</w:t>
      </w:r>
      <w:proofErr w:type="gramEnd"/>
      <w:r w:rsidRPr="00042BF8">
        <w:rPr>
          <w:b/>
          <w:i/>
          <w:sz w:val="20"/>
          <w:szCs w:val="20"/>
        </w:rPr>
        <w:t>. Нижний Новгород)</w:t>
      </w:r>
    </w:p>
    <w:p w:rsidR="00042BF8" w:rsidRDefault="00042BF8" w:rsidP="00042BF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АЛГОРИТМИЗАЦИЯ УНИВЕРСАЛЬНОГО ТРЕХЛУЧЕВОГО УЗЛА НАГРУЗКИ ГЕКСАГОНАЛЬНОЙ РАСПРЕДЕЛИТЕЛЬНОЙ СЕТИ</w:t>
      </w:r>
    </w:p>
    <w:p w:rsidR="00790806" w:rsidRDefault="00790806" w:rsidP="00042BF8">
      <w:pPr>
        <w:jc w:val="center"/>
        <w:rPr>
          <w:b/>
          <w:sz w:val="20"/>
          <w:szCs w:val="20"/>
        </w:rPr>
      </w:pPr>
    </w:p>
    <w:p w:rsidR="00042BF8" w:rsidRPr="00C7665C" w:rsidRDefault="00790806" w:rsidP="00790806">
      <w:pPr>
        <w:ind w:firstLine="284"/>
        <w:jc w:val="both"/>
        <w:rPr>
          <w:sz w:val="20"/>
          <w:szCs w:val="20"/>
        </w:rPr>
      </w:pPr>
      <w:r w:rsidRPr="00790806">
        <w:rPr>
          <w:sz w:val="20"/>
          <w:szCs w:val="20"/>
        </w:rPr>
        <w:t>Тенденции к интеллектуализации электрических сетей и унификации конструктивно-топологических решений</w:t>
      </w:r>
      <w:r>
        <w:rPr>
          <w:sz w:val="20"/>
          <w:szCs w:val="20"/>
        </w:rPr>
        <w:t xml:space="preserve"> говорят о необходимости смены парадигмы построения сетей</w:t>
      </w:r>
      <w:r w:rsidR="004D17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организации </w:t>
      </w:r>
      <w:r w:rsidRPr="00C7665C">
        <w:rPr>
          <w:sz w:val="20"/>
          <w:szCs w:val="20"/>
        </w:rPr>
        <w:t>системы управления потоками мощности</w:t>
      </w:r>
      <w:r w:rsidR="00C7665C" w:rsidRPr="00C7665C">
        <w:rPr>
          <w:sz w:val="20"/>
          <w:szCs w:val="20"/>
        </w:rPr>
        <w:t>.</w:t>
      </w:r>
    </w:p>
    <w:p w:rsidR="00793283" w:rsidRDefault="00C7665C" w:rsidP="00793283">
      <w:pPr>
        <w:pStyle w:val="31"/>
      </w:pPr>
      <w:r w:rsidRPr="00C7665C">
        <w:rPr>
          <w:color w:val="000000"/>
          <w:shd w:val="clear" w:color="auto" w:fill="FFFFFF"/>
        </w:rPr>
        <w:t xml:space="preserve">Авторами предложена политика построения и новый принцип организации распределительных сетей крупных городов с высокой плотностью нагрузки – </w:t>
      </w:r>
      <w:r w:rsidR="00E10DC1">
        <w:rPr>
          <w:color w:val="000000"/>
          <w:shd w:val="clear" w:color="auto" w:fill="FFFFFF"/>
        </w:rPr>
        <w:t>гексагональные распределительные сети (ГРС)</w:t>
      </w:r>
      <w:r w:rsidR="00F72434">
        <w:rPr>
          <w:color w:val="000000"/>
          <w:shd w:val="clear" w:color="auto" w:fill="FFFFFF"/>
        </w:rPr>
        <w:t xml:space="preserve"> </w:t>
      </w:r>
      <w:r w:rsidR="00F72434" w:rsidRPr="00F72434">
        <w:rPr>
          <w:color w:val="000000"/>
          <w:shd w:val="clear" w:color="auto" w:fill="FFFFFF"/>
        </w:rPr>
        <w:t>[</w:t>
      </w:r>
      <w:r w:rsidR="00F72434">
        <w:rPr>
          <w:color w:val="000000"/>
          <w:shd w:val="clear" w:color="auto" w:fill="FFFFFF"/>
        </w:rPr>
        <w:t>1</w:t>
      </w:r>
      <w:r w:rsidR="00F72434" w:rsidRPr="00F72434">
        <w:rPr>
          <w:color w:val="000000"/>
          <w:shd w:val="clear" w:color="auto" w:fill="FFFFFF"/>
        </w:rPr>
        <w:t>,2]</w:t>
      </w:r>
      <w:r w:rsidR="00E10DC1">
        <w:rPr>
          <w:color w:val="000000"/>
          <w:shd w:val="clear" w:color="auto" w:fill="FFFFFF"/>
        </w:rPr>
        <w:t xml:space="preserve">. </w:t>
      </w:r>
      <w:r w:rsidR="00E10DC1">
        <w:t>ГРС</w:t>
      </w:r>
      <w:r w:rsidR="00E10DC1" w:rsidRPr="008C1169">
        <w:t xml:space="preserve"> </w:t>
      </w:r>
      <w:r w:rsidR="00E10DC1">
        <w:t xml:space="preserve">отвечают требованиям активно-адаптивных сетей благодаря возможности менять свою конфигурацию в зависимости от текущего режима, причем типовые алгоритмы управления функционированием позволяют создать полностью автоматическую сеть. </w:t>
      </w:r>
      <w:r w:rsidR="00793283">
        <w:t xml:space="preserve">Управление режимами работы сети, топологией и перераспределением нагрузки между источниками </w:t>
      </w:r>
      <w:proofErr w:type="gramStart"/>
      <w:r w:rsidR="00793283">
        <w:t>возможна</w:t>
      </w:r>
      <w:proofErr w:type="gramEnd"/>
      <w:r w:rsidR="00793283">
        <w:t xml:space="preserve"> за счет алгоритмизации узлов</w:t>
      </w:r>
      <w:r w:rsidR="006A028B">
        <w:t xml:space="preserve"> нагрузки</w:t>
      </w:r>
      <w:r w:rsidR="00793283">
        <w:t xml:space="preserve"> ГРС</w:t>
      </w:r>
      <w:r w:rsidR="006A028B">
        <w:t xml:space="preserve"> (УН ГРС)</w:t>
      </w:r>
      <w:r w:rsidR="00793283">
        <w:t>, которые в совокупности создают топологию в виде правильных шестиугольников (</w:t>
      </w:r>
      <w:r w:rsidR="006A028B">
        <w:t>р</w:t>
      </w:r>
      <w:r w:rsidR="005B13DA">
        <w:t>ис.1</w:t>
      </w:r>
      <w:r w:rsidR="00A24CB8">
        <w:t>а</w:t>
      </w:r>
      <w:r w:rsidR="005B13DA">
        <w:t>)</w:t>
      </w:r>
      <w:r w:rsidR="00793283">
        <w:t xml:space="preserve">. </w:t>
      </w:r>
    </w:p>
    <w:p w:rsidR="00793283" w:rsidRDefault="00793283" w:rsidP="00793283">
      <w:pPr>
        <w:pStyle w:val="31"/>
        <w:ind w:firstLine="0"/>
        <w:jc w:val="center"/>
      </w:pPr>
      <w:r>
        <w:rPr>
          <w:noProof/>
        </w:rPr>
        <w:drawing>
          <wp:inline distT="0" distB="0" distL="0" distR="0">
            <wp:extent cx="3665551" cy="1707957"/>
            <wp:effectExtent l="19050" t="0" r="0" b="0"/>
            <wp:docPr id="1" name="Рисунок 0" descr="O__флешка 32_АСПИРАНТУРА_Работа над  ДИССЕРТАЦИЕЙ_схемы Mode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__флешка 32_АСПИРАНТУРА_Работа над  ДИССЕРТАЦИЕЙ_схемы Model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5551" cy="170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CB8" w:rsidRDefault="00A24CB8" w:rsidP="00793283">
      <w:pPr>
        <w:pStyle w:val="31"/>
        <w:ind w:firstLine="0"/>
        <w:jc w:val="center"/>
      </w:pPr>
      <w:r>
        <w:t>а</w:t>
      </w:r>
      <w:r>
        <w:tab/>
      </w:r>
      <w:r>
        <w:tab/>
      </w:r>
      <w:r>
        <w:tab/>
      </w:r>
      <w:r>
        <w:tab/>
        <w:t>б</w:t>
      </w:r>
    </w:p>
    <w:p w:rsidR="005B13DA" w:rsidRPr="00472845" w:rsidRDefault="005B13DA" w:rsidP="00793283">
      <w:pPr>
        <w:pStyle w:val="31"/>
        <w:ind w:firstLine="0"/>
        <w:jc w:val="center"/>
        <w:rPr>
          <w:sz w:val="16"/>
          <w:szCs w:val="16"/>
        </w:rPr>
      </w:pPr>
      <w:r w:rsidRPr="00472845">
        <w:rPr>
          <w:sz w:val="16"/>
          <w:szCs w:val="16"/>
        </w:rPr>
        <w:t xml:space="preserve">Рис.1 </w:t>
      </w:r>
      <w:r w:rsidR="00472845">
        <w:rPr>
          <w:sz w:val="16"/>
          <w:szCs w:val="16"/>
        </w:rPr>
        <w:t>П</w:t>
      </w:r>
      <w:r w:rsidR="00472845" w:rsidRPr="00472845">
        <w:rPr>
          <w:sz w:val="16"/>
          <w:szCs w:val="16"/>
        </w:rPr>
        <w:t>ринципы формирования узлов нагрузки</w:t>
      </w:r>
    </w:p>
    <w:p w:rsidR="00266CE8" w:rsidRDefault="00DA3401" w:rsidP="00266CE8">
      <w:pPr>
        <w:pStyle w:val="31"/>
      </w:pPr>
      <w:r>
        <w:t>Известные методы расчета установившихся режимов</w:t>
      </w:r>
      <w:r w:rsidR="00874E82">
        <w:t>,</w:t>
      </w:r>
      <w:r>
        <w:t xml:space="preserve"> основанные на матричных методах</w:t>
      </w:r>
      <w:r w:rsidR="00874E82">
        <w:t>,</w:t>
      </w:r>
      <w:r>
        <w:t xml:space="preserve"> весьма трудоемки и расчет сети</w:t>
      </w:r>
      <w:r w:rsidR="00DE530A">
        <w:t>,</w:t>
      </w:r>
      <w:r>
        <w:t xml:space="preserve"> даже малого размера</w:t>
      </w:r>
      <w:r w:rsidR="00DE530A">
        <w:t>,</w:t>
      </w:r>
      <w:r>
        <w:t xml:space="preserve"> занимает значительное машинное время на ЭВМ. Это говорит о том, что они не работают в реальном времени</w:t>
      </w:r>
      <w:r w:rsidR="00124A79">
        <w:t xml:space="preserve"> и использование их в</w:t>
      </w:r>
      <w:r>
        <w:t xml:space="preserve"> алгоритмах определения величин токов</w:t>
      </w:r>
      <w:r w:rsidR="00124A79">
        <w:t xml:space="preserve"> и напряжений</w:t>
      </w:r>
      <w:r>
        <w:t xml:space="preserve"> ГРС ставится под сомнение.</w:t>
      </w:r>
    </w:p>
    <w:p w:rsidR="00006941" w:rsidRPr="00DE530A" w:rsidRDefault="00266CE8" w:rsidP="00006941">
      <w:pPr>
        <w:pStyle w:val="31"/>
      </w:pPr>
      <w:r w:rsidRPr="006A028B">
        <w:lastRenderedPageBreak/>
        <w:t>Принципиальная схема УН</w:t>
      </w:r>
      <w:r>
        <w:t xml:space="preserve"> ГРС (рис 1.б) простая, наглядная, имеет ограниченное количество вариантов состояния и поэтому легко алгоритмизируется. </w:t>
      </w:r>
      <w:r w:rsidR="00124A79">
        <w:t xml:space="preserve">Всевозможные состояния узла нагрузки </w:t>
      </w:r>
      <w:r w:rsidR="00D90B7F">
        <w:t>можно описать</w:t>
      </w:r>
      <w:r w:rsidR="00124A79">
        <w:t xml:space="preserve"> с помощью матрицы </w:t>
      </w:r>
      <w:r w:rsidR="00472845">
        <w:t>состояний.</w:t>
      </w:r>
      <w:r w:rsidR="00D90B7F">
        <w:t xml:space="preserve"> </w:t>
      </w:r>
      <w:r>
        <w:t xml:space="preserve">В ней каждому состоянию УН ГРС соответствует вектор параметров, который отражает состояние коммутационных аппаратов, </w:t>
      </w:r>
      <w:r w:rsidR="002E402A">
        <w:t>комплек</w:t>
      </w:r>
      <w:r w:rsidR="00C27F4B">
        <w:t>сы мгновенных значений</w:t>
      </w:r>
      <w:r w:rsidR="002E402A">
        <w:t xml:space="preserve"> токов в линиях и напряжений</w:t>
      </w:r>
      <w:r w:rsidR="002E402A" w:rsidRPr="002E402A">
        <w:t xml:space="preserve"> </w:t>
      </w:r>
      <w:r w:rsidR="002E402A">
        <w:t xml:space="preserve">на шинах узла. </w:t>
      </w:r>
      <w:r w:rsidR="00D90B7F">
        <w:t xml:space="preserve">Выход какого-либо значения вектора параметров из </w:t>
      </w:r>
      <w:r w:rsidR="0013394C">
        <w:t>нормального</w:t>
      </w:r>
      <w:r w:rsidR="00D90B7F">
        <w:t xml:space="preserve"> диапазона</w:t>
      </w:r>
      <w:r w:rsidR="0013394C">
        <w:t xml:space="preserve"> (значение тока или напряжения)</w:t>
      </w:r>
      <w:r w:rsidR="00D90B7F">
        <w:t xml:space="preserve"> приводит к переходу </w:t>
      </w:r>
      <w:r w:rsidR="0013394C">
        <w:t>узла нагрузки к новому вектору параметров, который может содержать иное состояние коммутационных аппаратов, что</w:t>
      </w:r>
      <w:r w:rsidR="00DF4D81">
        <w:t xml:space="preserve"> в итоге</w:t>
      </w:r>
      <w:r w:rsidR="0013394C">
        <w:t xml:space="preserve"> ведет к </w:t>
      </w:r>
      <w:r w:rsidR="00DF4D81">
        <w:t>изменению состояния и режима ГРС.</w:t>
      </w:r>
      <w:r w:rsidR="0013394C">
        <w:t xml:space="preserve"> </w:t>
      </w:r>
      <w:r w:rsidR="00DF4D81">
        <w:t>Алгоритм перехода одного вектора параметров к другому оп</w:t>
      </w:r>
      <w:r w:rsidR="00DE530A">
        <w:t xml:space="preserve">ределяется матричным оператором </w:t>
      </w:r>
      <w:r w:rsidR="00DE530A" w:rsidRPr="00DE530A">
        <w:t>[</w:t>
      </w:r>
      <w:r w:rsidR="00DE530A">
        <w:t>С], определяемым эмпирическим путем на основе моделирования режимов ГРС заданной размерности.</w:t>
      </w:r>
    </w:p>
    <w:p w:rsidR="00DE530A" w:rsidRPr="00C257FB" w:rsidRDefault="00DE530A" w:rsidP="00006941">
      <w:pPr>
        <w:pStyle w:val="31"/>
      </w:pPr>
      <w:r>
        <w:tab/>
      </w:r>
      <w:r>
        <w:tab/>
      </w:r>
      <w:r>
        <w:tab/>
      </w:r>
      <w:r w:rsidRPr="00DE530A">
        <w:rPr>
          <w:position w:val="-10"/>
        </w:rPr>
        <w:object w:dxaOrig="11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3.8pt" o:ole="">
            <v:imagedata r:id="rId6" o:title=""/>
          </v:shape>
          <o:OLEObject Type="Embed" ProgID="Equation.DSMT4" ShapeID="_x0000_i1025" DrawAspect="Content" ObjectID="_1485070385" r:id="rId7"/>
        </w:object>
      </w:r>
      <w:r>
        <w:t>,</w:t>
      </w:r>
      <w:r>
        <w:tab/>
      </w:r>
      <w:r>
        <w:tab/>
      </w:r>
      <w:r>
        <w:tab/>
      </w:r>
      <w:r>
        <w:tab/>
        <w:t>(1)</w:t>
      </w:r>
    </w:p>
    <w:p w:rsidR="007C209D" w:rsidRDefault="00DE530A" w:rsidP="00006941">
      <w:pPr>
        <w:pStyle w:val="31"/>
      </w:pPr>
      <w:r>
        <w:t xml:space="preserve">где </w:t>
      </w:r>
      <w:r w:rsidRPr="007C209D">
        <w:t>[</w:t>
      </w:r>
      <w:r w:rsidRPr="00DE530A">
        <w:rPr>
          <w:i/>
          <w:lang w:val="en-US"/>
        </w:rPr>
        <w:t>A</w:t>
      </w:r>
      <w:r w:rsidRPr="007C209D">
        <w:t xml:space="preserve">] - </w:t>
      </w:r>
      <w:r>
        <w:t>исходный вектор параметров</w:t>
      </w:r>
      <w:r w:rsidR="007C209D">
        <w:t xml:space="preserve"> УН ГРС; </w:t>
      </w:r>
      <w:r w:rsidR="007C209D" w:rsidRPr="007C209D">
        <w:t>[</w:t>
      </w:r>
      <w:r w:rsidR="007C209D" w:rsidRPr="007C209D">
        <w:rPr>
          <w:i/>
          <w:lang w:val="en-US"/>
        </w:rPr>
        <w:t>B</w:t>
      </w:r>
      <w:r w:rsidR="007C209D" w:rsidRPr="007C209D">
        <w:t xml:space="preserve">] - </w:t>
      </w:r>
      <w:r w:rsidR="007C209D">
        <w:t xml:space="preserve">вектор параметров после происшествия; </w:t>
      </w:r>
      <w:r w:rsidR="007C209D" w:rsidRPr="007C209D">
        <w:t>[</w:t>
      </w:r>
      <w:r w:rsidR="007C209D">
        <w:rPr>
          <w:lang w:val="en-US"/>
        </w:rPr>
        <w:t>C</w:t>
      </w:r>
      <w:r w:rsidR="007C209D" w:rsidRPr="007C209D">
        <w:t>] -</w:t>
      </w:r>
      <w:r w:rsidR="007C209D">
        <w:t xml:space="preserve">матричный оператор перехода. </w:t>
      </w:r>
    </w:p>
    <w:p w:rsidR="00AC3013" w:rsidRDefault="00F3344A" w:rsidP="00006941">
      <w:pPr>
        <w:pStyle w:val="3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8.45pt;margin-top:219.7pt;width:110.6pt;height:103.7pt;z-index:251658240;mso-position-horizontal-relative:margin;mso-position-vertical-relative:margin" stroked="f">
            <v:textbox style="mso-next-textbox:#_x0000_s1027" inset=".5mm,1mm,.5mm,1mm">
              <w:txbxContent>
                <w:p w:rsidR="00745F57" w:rsidRDefault="00745F57" w:rsidP="00745F57">
                  <w:pPr>
                    <w:jc w:val="center"/>
                  </w:pPr>
                  <w:r w:rsidRPr="00745F57">
                    <w:rPr>
                      <w:noProof/>
                    </w:rPr>
                    <w:drawing>
                      <wp:inline distT="0" distB="0" distL="0" distR="0">
                        <wp:extent cx="987552" cy="854013"/>
                        <wp:effectExtent l="19050" t="0" r="3048" b="0"/>
                        <wp:docPr id="4" name="Рисунок 3" descr="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4571" cy="851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45F57" w:rsidRPr="00B83932" w:rsidRDefault="00745F57" w:rsidP="00745F57">
                  <w:pPr>
                    <w:pStyle w:val="61"/>
                    <w:rPr>
                      <w:b w:val="0"/>
                      <w:sz w:val="16"/>
                      <w:szCs w:val="16"/>
                    </w:rPr>
                  </w:pPr>
                  <w:r w:rsidRPr="00B83932">
                    <w:rPr>
                      <w:b w:val="0"/>
                      <w:sz w:val="16"/>
                      <w:szCs w:val="16"/>
                    </w:rPr>
                    <w:t xml:space="preserve">Рис. </w:t>
                  </w:r>
                  <w:r w:rsidR="00B83932">
                    <w:rPr>
                      <w:b w:val="0"/>
                      <w:sz w:val="16"/>
                      <w:szCs w:val="16"/>
                    </w:rPr>
                    <w:t>2</w:t>
                  </w:r>
                  <w:r w:rsidRPr="00B83932">
                    <w:rPr>
                      <w:b w:val="0"/>
                      <w:sz w:val="16"/>
                      <w:szCs w:val="16"/>
                    </w:rPr>
                    <w:t>. Комплексное</w:t>
                  </w:r>
                </w:p>
                <w:p w:rsidR="00745F57" w:rsidRPr="00B83932" w:rsidRDefault="00745F57" w:rsidP="00745F57">
                  <w:pPr>
                    <w:pStyle w:val="61"/>
                    <w:rPr>
                      <w:b w:val="0"/>
                    </w:rPr>
                  </w:pPr>
                  <w:r w:rsidRPr="00B83932">
                    <w:rPr>
                      <w:b w:val="0"/>
                      <w:sz w:val="16"/>
                      <w:szCs w:val="16"/>
                    </w:rPr>
                    <w:t>представление токов в УН</w:t>
                  </w:r>
                </w:p>
              </w:txbxContent>
            </v:textbox>
            <w10:wrap type="square" anchorx="margin" anchory="margin"/>
          </v:shape>
        </w:pict>
      </w:r>
      <w:r w:rsidR="00C27F4B">
        <w:t>Алгорит</w:t>
      </w:r>
      <w:r w:rsidR="009A588B">
        <w:t xml:space="preserve">м принятия решения по </w:t>
      </w:r>
      <w:proofErr w:type="spellStart"/>
      <w:r w:rsidR="009A588B">
        <w:t>откл</w:t>
      </w:r>
      <w:proofErr w:type="spellEnd"/>
      <w:r w:rsidR="009A588B">
        <w:t>./</w:t>
      </w:r>
      <w:proofErr w:type="spellStart"/>
      <w:r w:rsidR="009A588B">
        <w:t>вкл</w:t>
      </w:r>
      <w:proofErr w:type="spellEnd"/>
      <w:r w:rsidR="009A588B">
        <w:t>.</w:t>
      </w:r>
      <w:r w:rsidR="00C27F4B">
        <w:t xml:space="preserve"> ветвей узла нагрузки при изменении </w:t>
      </w:r>
      <w:r w:rsidR="009A588B">
        <w:t>динамики нагрузки в общем виде включает в себя два критерия: режим сохранения сети; режим сохранения потребления узла. Комплексные токи в каждой ветви</w:t>
      </w:r>
      <w:r w:rsidR="000668A0">
        <w:t>,</w:t>
      </w:r>
      <w:r w:rsidR="009A588B">
        <w:t xml:space="preserve"> при поочередном отключении смежных ветвей</w:t>
      </w:r>
      <w:r w:rsidR="000668A0">
        <w:t>,</w:t>
      </w:r>
      <w:r w:rsidR="009A588B">
        <w:t xml:space="preserve"> можно выразить по первому закону Кирхгофа:</w:t>
      </w:r>
    </w:p>
    <w:p w:rsidR="00C27F4B" w:rsidRDefault="00B83932" w:rsidP="003548E1">
      <w:pPr>
        <w:pStyle w:val="31"/>
        <w:rPr>
          <w:rFonts w:eastAsiaTheme="minorEastAsia"/>
          <w:position w:val="-12"/>
        </w:rPr>
      </w:pPr>
      <w:r>
        <w:tab/>
      </w:r>
      <w:r w:rsidR="003548E1">
        <w:tab/>
      </w:r>
      <w:r w:rsidR="00AC3013" w:rsidRPr="00AC3013">
        <w:rPr>
          <w:rFonts w:eastAsiaTheme="minorEastAsia"/>
          <w:position w:val="-16"/>
          <w:sz w:val="24"/>
          <w:szCs w:val="24"/>
        </w:rPr>
        <w:object w:dxaOrig="1060" w:dyaOrig="460">
          <v:shape id="_x0000_i1026" type="#_x0000_t75" style="width:42.05pt;height:18.45pt" o:ole="">
            <v:imagedata r:id="rId9" o:title=""/>
          </v:shape>
          <o:OLEObject Type="Embed" ProgID="Equation.DSMT4" ShapeID="_x0000_i1026" DrawAspect="Content" ObjectID="_1485070386" r:id="rId10"/>
        </w:object>
      </w:r>
      <w:r w:rsidR="00745F57" w:rsidRPr="00745F57">
        <w:rPr>
          <w:rFonts w:eastAsiaTheme="minorEastAsia"/>
          <w:position w:val="-12"/>
        </w:rPr>
        <w:t>,</w:t>
      </w:r>
      <w:r w:rsidR="003548E1">
        <w:rPr>
          <w:rFonts w:eastAsiaTheme="minorEastAsia"/>
          <w:position w:val="-12"/>
          <w:sz w:val="24"/>
          <w:szCs w:val="24"/>
        </w:rPr>
        <w:tab/>
      </w:r>
      <w:r>
        <w:rPr>
          <w:rFonts w:eastAsiaTheme="minorEastAsia"/>
          <w:position w:val="-12"/>
          <w:sz w:val="24"/>
          <w:szCs w:val="24"/>
        </w:rPr>
        <w:tab/>
      </w:r>
      <w:r w:rsidR="003548E1" w:rsidRPr="003548E1">
        <w:rPr>
          <w:rFonts w:eastAsiaTheme="minorEastAsia"/>
          <w:position w:val="-12"/>
        </w:rPr>
        <w:t>(2)</w:t>
      </w:r>
    </w:p>
    <w:p w:rsidR="00745F57" w:rsidRPr="00745F57" w:rsidRDefault="00745F57" w:rsidP="00F3060E">
      <w:pPr>
        <w:pStyle w:val="31"/>
        <w:rPr>
          <w:rFonts w:eastAsiaTheme="minorEastAsia"/>
          <w:position w:val="-12"/>
          <w:sz w:val="24"/>
          <w:szCs w:val="24"/>
        </w:rPr>
      </w:pPr>
      <w:r>
        <w:rPr>
          <w:rFonts w:eastAsiaTheme="minorEastAsia"/>
          <w:position w:val="-12"/>
        </w:rPr>
        <w:t xml:space="preserve">где </w:t>
      </w:r>
      <w:r w:rsidRPr="00745F57">
        <w:rPr>
          <w:rFonts w:eastAsiaTheme="minorEastAsia"/>
          <w:i/>
          <w:position w:val="-12"/>
          <w:lang w:val="en-US"/>
        </w:rPr>
        <w:t>k</w:t>
      </w:r>
      <w:r>
        <w:rPr>
          <w:rFonts w:eastAsiaTheme="minorEastAsia"/>
          <w:i/>
          <w:position w:val="-12"/>
        </w:rPr>
        <w:t xml:space="preserve"> – </w:t>
      </w:r>
      <w:r w:rsidRPr="00745F57">
        <w:rPr>
          <w:rFonts w:eastAsiaTheme="minorEastAsia"/>
          <w:position w:val="-12"/>
        </w:rPr>
        <w:t>номер ветви</w:t>
      </w:r>
      <w:r>
        <w:rPr>
          <w:rFonts w:eastAsiaTheme="minorEastAsia"/>
          <w:position w:val="-12"/>
        </w:rPr>
        <w:t xml:space="preserve">; </w:t>
      </w:r>
      <w:r w:rsidRPr="00745F57">
        <w:rPr>
          <w:rFonts w:eastAsiaTheme="minorEastAsia"/>
          <w:i/>
          <w:position w:val="-12"/>
          <w:lang w:val="en-US"/>
        </w:rPr>
        <w:t>n</w:t>
      </w:r>
      <w:r w:rsidRPr="00745F57">
        <w:rPr>
          <w:rFonts w:eastAsiaTheme="minorEastAsia"/>
          <w:position w:val="-12"/>
        </w:rPr>
        <w:t xml:space="preserve"> </w:t>
      </w:r>
      <w:r>
        <w:rPr>
          <w:rFonts w:eastAsiaTheme="minorEastAsia"/>
          <w:position w:val="-12"/>
        </w:rPr>
        <w:t>–</w:t>
      </w:r>
      <w:r w:rsidRPr="00745F57">
        <w:rPr>
          <w:rFonts w:eastAsiaTheme="minorEastAsia"/>
          <w:position w:val="-12"/>
        </w:rPr>
        <w:t xml:space="preserve"> </w:t>
      </w:r>
      <w:r>
        <w:rPr>
          <w:rFonts w:eastAsiaTheme="minorEastAsia"/>
          <w:position w:val="-12"/>
        </w:rPr>
        <w:t>номер отключенной смежной ветви.</w:t>
      </w:r>
    </w:p>
    <w:p w:rsidR="00AC3013" w:rsidRDefault="00AC3013" w:rsidP="00AC3013">
      <w:pPr>
        <w:pStyle w:val="31"/>
        <w:rPr>
          <w:rFonts w:eastAsiaTheme="minorEastAsia"/>
          <w:position w:val="-12"/>
        </w:rPr>
      </w:pPr>
      <w:r w:rsidRPr="00AC3013">
        <w:rPr>
          <w:rFonts w:eastAsiaTheme="minorEastAsia"/>
          <w:position w:val="-12"/>
        </w:rPr>
        <w:t>При поочередном отключении ветвей</w:t>
      </w:r>
      <w:r>
        <w:rPr>
          <w:rFonts w:eastAsiaTheme="minorEastAsia"/>
          <w:position w:val="-12"/>
        </w:rPr>
        <w:t xml:space="preserve"> резерв по пропускной способности</w:t>
      </w:r>
      <w:r w:rsidR="003548E1">
        <w:rPr>
          <w:rFonts w:eastAsiaTheme="minorEastAsia"/>
          <w:position w:val="-12"/>
        </w:rPr>
        <w:t xml:space="preserve"> каждой ветви в относительных величинах можно определить по выражению:</w:t>
      </w:r>
    </w:p>
    <w:p w:rsidR="003548E1" w:rsidRPr="003548E1" w:rsidRDefault="003548E1" w:rsidP="003548E1">
      <w:pPr>
        <w:pStyle w:val="31"/>
        <w:rPr>
          <w:rFonts w:eastAsiaTheme="minorEastAsia"/>
          <w:position w:val="-12"/>
        </w:rPr>
      </w:pPr>
      <w:r>
        <w:rPr>
          <w:rFonts w:eastAsiaTheme="minorEastAsia"/>
          <w:position w:val="-12"/>
        </w:rPr>
        <w:tab/>
      </w:r>
      <w:r>
        <w:rPr>
          <w:rFonts w:eastAsiaTheme="minorEastAsia"/>
          <w:position w:val="-12"/>
        </w:rPr>
        <w:tab/>
      </w:r>
      <w:r>
        <w:rPr>
          <w:rFonts w:eastAsiaTheme="minorEastAsia"/>
          <w:position w:val="-12"/>
        </w:rPr>
        <w:tab/>
      </w:r>
      <w:r w:rsidR="00745F57" w:rsidRPr="00436809">
        <w:rPr>
          <w:rFonts w:eastAsiaTheme="minorEastAsia"/>
          <w:position w:val="-34"/>
          <w:sz w:val="24"/>
          <w:szCs w:val="24"/>
        </w:rPr>
        <w:object w:dxaOrig="1939" w:dyaOrig="900">
          <v:shape id="_x0000_i1027" type="#_x0000_t75" style="width:76.6pt;height:36.3pt" o:ole="">
            <v:imagedata r:id="rId11" o:title=""/>
          </v:shape>
          <o:OLEObject Type="Embed" ProgID="Equation.DSMT4" ShapeID="_x0000_i1027" DrawAspect="Content" ObjectID="_1485070387" r:id="rId12"/>
        </w:object>
      </w:r>
      <w:r w:rsidR="00F3060E">
        <w:rPr>
          <w:rFonts w:eastAsiaTheme="minorEastAsia"/>
          <w:position w:val="-12"/>
        </w:rPr>
        <w:t>,</w:t>
      </w:r>
      <w:r>
        <w:rPr>
          <w:rFonts w:eastAsiaTheme="minorEastAsia"/>
          <w:position w:val="-12"/>
        </w:rPr>
        <w:tab/>
      </w:r>
      <w:r>
        <w:rPr>
          <w:rFonts w:eastAsiaTheme="minorEastAsia"/>
          <w:position w:val="-12"/>
        </w:rPr>
        <w:tab/>
      </w:r>
      <w:r>
        <w:rPr>
          <w:rFonts w:eastAsiaTheme="minorEastAsia"/>
          <w:position w:val="-12"/>
        </w:rPr>
        <w:tab/>
        <w:t>(3</w:t>
      </w:r>
      <w:r w:rsidRPr="003548E1">
        <w:rPr>
          <w:rFonts w:eastAsiaTheme="minorEastAsia"/>
          <w:position w:val="-12"/>
        </w:rPr>
        <w:t>)</w:t>
      </w:r>
    </w:p>
    <w:p w:rsidR="00644015" w:rsidRDefault="00F3060E" w:rsidP="00644015">
      <w:pPr>
        <w:pStyle w:val="31"/>
      </w:pPr>
      <w:r>
        <w:t xml:space="preserve">где </w:t>
      </w:r>
      <w:r w:rsidRPr="00F3060E">
        <w:rPr>
          <w:rFonts w:eastAsiaTheme="minorEastAsia"/>
          <w:position w:val="-12"/>
          <w:sz w:val="24"/>
          <w:szCs w:val="24"/>
        </w:rPr>
        <w:object w:dxaOrig="580" w:dyaOrig="380">
          <v:shape id="_x0000_i1028" type="#_x0000_t75" style="width:23.05pt;height:15pt" o:ole="">
            <v:imagedata r:id="rId13" o:title=""/>
          </v:shape>
          <o:OLEObject Type="Embed" ProgID="Equation.DSMT4" ShapeID="_x0000_i1028" DrawAspect="Content" ObjectID="_1485070388" r:id="rId14"/>
        </w:object>
      </w:r>
      <w:r>
        <w:t>- предельный длительно допустимый ток для ветви.</w:t>
      </w:r>
    </w:p>
    <w:p w:rsidR="00B83932" w:rsidRDefault="00B83932" w:rsidP="00644015">
      <w:pPr>
        <w:pStyle w:val="31"/>
      </w:pPr>
      <w:r>
        <w:t>Принятие решения по выбору отключаемой линии определяется индикатором</w:t>
      </w:r>
      <w:r w:rsidR="00F3060E">
        <w:t xml:space="preserve">, показывающим </w:t>
      </w:r>
      <w:proofErr w:type="gramStart"/>
      <w:r w:rsidR="00F3060E">
        <w:t>наименьшую</w:t>
      </w:r>
      <w:proofErr w:type="gramEnd"/>
      <w:r w:rsidR="00F3060E">
        <w:t xml:space="preserve"> разностью резервов в смежных линиях при отключении </w:t>
      </w:r>
      <w:proofErr w:type="spellStart"/>
      <w:r w:rsidR="00F3060E" w:rsidRPr="00F3060E">
        <w:rPr>
          <w:i/>
        </w:rPr>
        <w:t>к-</w:t>
      </w:r>
      <w:r w:rsidR="00F3060E">
        <w:t>ой</w:t>
      </w:r>
      <w:proofErr w:type="spellEnd"/>
      <w:r w:rsidR="00F3060E">
        <w:t xml:space="preserve"> ветви</w:t>
      </w:r>
      <w:r>
        <w:t>:</w:t>
      </w:r>
    </w:p>
    <w:p w:rsidR="00B83932" w:rsidRDefault="00644015" w:rsidP="00644015">
      <w:pPr>
        <w:pStyle w:val="31"/>
        <w:rPr>
          <w:rFonts w:eastAsiaTheme="minorEastAsia"/>
          <w:position w:val="-18"/>
          <w:sz w:val="24"/>
          <w:szCs w:val="24"/>
        </w:rPr>
      </w:pPr>
      <w:r>
        <w:lastRenderedPageBreak/>
        <w:tab/>
      </w:r>
      <w:r>
        <w:tab/>
      </w:r>
      <w:r>
        <w:tab/>
      </w:r>
      <w:r w:rsidR="00F3060E" w:rsidRPr="00D74563">
        <w:rPr>
          <w:rFonts w:eastAsiaTheme="minorEastAsia"/>
          <w:position w:val="-18"/>
          <w:sz w:val="24"/>
          <w:szCs w:val="24"/>
        </w:rPr>
        <w:object w:dxaOrig="2860" w:dyaOrig="499">
          <v:shape id="_x0000_i1029" type="#_x0000_t75" style="width:106pt;height:18.45pt" o:ole="">
            <v:imagedata r:id="rId15" o:title=""/>
          </v:shape>
          <o:OLEObject Type="Embed" ProgID="Equation.DSMT4" ShapeID="_x0000_i1029" DrawAspect="Content" ObjectID="_1485070389" r:id="rId16"/>
        </w:object>
      </w:r>
      <w:r>
        <w:rPr>
          <w:rFonts w:eastAsiaTheme="minorEastAsia"/>
          <w:position w:val="-12"/>
        </w:rPr>
        <w:t>,</w:t>
      </w:r>
      <w:r>
        <w:rPr>
          <w:rFonts w:eastAsiaTheme="minorEastAsia"/>
          <w:position w:val="-12"/>
        </w:rPr>
        <w:tab/>
      </w:r>
      <w:r>
        <w:rPr>
          <w:rFonts w:eastAsiaTheme="minorEastAsia"/>
          <w:position w:val="-12"/>
        </w:rPr>
        <w:tab/>
        <w:t>(4</w:t>
      </w:r>
      <w:r w:rsidRPr="003548E1">
        <w:rPr>
          <w:rFonts w:eastAsiaTheme="minorEastAsia"/>
          <w:position w:val="-12"/>
        </w:rPr>
        <w:t>)</w:t>
      </w:r>
    </w:p>
    <w:p w:rsidR="00644015" w:rsidRDefault="00F3060E" w:rsidP="00F3060E">
      <w:pPr>
        <w:pStyle w:val="31"/>
      </w:pPr>
      <w:r>
        <w:t xml:space="preserve">где </w:t>
      </w:r>
      <w:r w:rsidRPr="00F3060E">
        <w:rPr>
          <w:rFonts w:eastAsiaTheme="minorEastAsia"/>
          <w:position w:val="-12"/>
          <w:sz w:val="24"/>
          <w:szCs w:val="24"/>
        </w:rPr>
        <w:object w:dxaOrig="560" w:dyaOrig="420">
          <v:shape id="_x0000_i1030" type="#_x0000_t75" style="width:22.45pt;height:16.7pt" o:ole="">
            <v:imagedata r:id="rId17" o:title=""/>
          </v:shape>
          <o:OLEObject Type="Embed" ProgID="Equation.DSMT4" ShapeID="_x0000_i1030" DrawAspect="Content" ObjectID="_1485070390" r:id="rId18"/>
        </w:object>
      </w:r>
      <w:r>
        <w:t xml:space="preserve">и </w:t>
      </w:r>
      <w:r w:rsidRPr="00F3060E">
        <w:rPr>
          <w:rFonts w:eastAsiaTheme="minorEastAsia"/>
          <w:position w:val="-12"/>
          <w:sz w:val="24"/>
          <w:szCs w:val="24"/>
        </w:rPr>
        <w:object w:dxaOrig="520" w:dyaOrig="420">
          <v:shape id="_x0000_i1031" type="#_x0000_t75" style="width:20.75pt;height:16.7pt" o:ole="">
            <v:imagedata r:id="rId19" o:title=""/>
          </v:shape>
          <o:OLEObject Type="Embed" ProgID="Equation.DSMT4" ShapeID="_x0000_i1031" DrawAspect="Content" ObjectID="_1485070391" r:id="rId20"/>
        </w:object>
      </w:r>
      <w:r>
        <w:t>-</w:t>
      </w:r>
      <w:r w:rsidR="00F027F8">
        <w:t xml:space="preserve"> </w:t>
      </w:r>
      <w:r>
        <w:t>возможные варианты резервов</w:t>
      </w:r>
      <w:r w:rsidR="00644015">
        <w:t>.</w:t>
      </w:r>
    </w:p>
    <w:p w:rsidR="00F3060E" w:rsidRDefault="00644015" w:rsidP="00F3060E">
      <w:pPr>
        <w:pStyle w:val="31"/>
      </w:pPr>
      <w:r>
        <w:t>Наименьшее значение</w:t>
      </w:r>
      <w:r w:rsidRPr="00644015">
        <w:rPr>
          <w:rFonts w:eastAsiaTheme="minorEastAsia"/>
          <w:position w:val="-12"/>
          <w:sz w:val="24"/>
          <w:szCs w:val="24"/>
        </w:rPr>
        <w:object w:dxaOrig="520" w:dyaOrig="420">
          <v:shape id="_x0000_i1032" type="#_x0000_t75" style="width:19pt;height:15.55pt" o:ole="">
            <v:imagedata r:id="rId21" o:title=""/>
          </v:shape>
          <o:OLEObject Type="Embed" ProgID="Equation.DSMT4" ShapeID="_x0000_i1032" DrawAspect="Content" ObjectID="_1485070392" r:id="rId22"/>
        </w:object>
      </w:r>
      <w:r>
        <w:t>определяет равномерность загрузки оставшихся в работе линий УН ГРС.</w:t>
      </w:r>
    </w:p>
    <w:p w:rsidR="00F72434" w:rsidRDefault="000D6FC6" w:rsidP="00F027F8">
      <w:pPr>
        <w:pStyle w:val="31"/>
      </w:pPr>
      <w:r>
        <w:t>Узловы</w:t>
      </w:r>
      <w:r w:rsidR="00C63017">
        <w:t>м элементом</w:t>
      </w:r>
      <w:r>
        <w:t>,</w:t>
      </w:r>
      <w:r w:rsidR="00C63017">
        <w:t xml:space="preserve"> осуществляющим защиту, управление, коммуникацию со смежными узлами и источниками (узлами более высокого уровня)</w:t>
      </w:r>
      <w:r>
        <w:t>,</w:t>
      </w:r>
      <w:r w:rsidR="00C63017">
        <w:t xml:space="preserve"> является </w:t>
      </w:r>
      <w:r w:rsidRPr="000B2DA0">
        <w:t>интегрирован</w:t>
      </w:r>
      <w:r>
        <w:t>ный модуль</w:t>
      </w:r>
      <w:r w:rsidRPr="000B2DA0">
        <w:t xml:space="preserve"> рас</w:t>
      </w:r>
      <w:r>
        <w:t>пределенной системы управления</w:t>
      </w:r>
      <w:r w:rsidRPr="00016ADF">
        <w:t xml:space="preserve"> (</w:t>
      </w:r>
      <w:r>
        <w:t xml:space="preserve">ИМРСУ). </w:t>
      </w:r>
      <w:proofErr w:type="gramStart"/>
      <w:r w:rsidR="003F5B79">
        <w:t>В блок ИМРСУ поступают аналоговые сигналы от измерительных органов (</w:t>
      </w:r>
      <w:proofErr w:type="spellStart"/>
      <w:r w:rsidR="003F5B79" w:rsidRPr="00A60E78">
        <w:rPr>
          <w:i/>
          <w:lang w:val="en-US"/>
        </w:rPr>
        <w:t>ia</w:t>
      </w:r>
      <w:proofErr w:type="spellEnd"/>
      <w:r w:rsidR="003F5B79" w:rsidRPr="00A60E78">
        <w:rPr>
          <w:i/>
        </w:rPr>
        <w:t xml:space="preserve">, </w:t>
      </w:r>
      <w:proofErr w:type="spellStart"/>
      <w:r w:rsidR="003F5B79" w:rsidRPr="00A60E78">
        <w:rPr>
          <w:i/>
          <w:lang w:val="en-US"/>
        </w:rPr>
        <w:t>ib</w:t>
      </w:r>
      <w:proofErr w:type="spellEnd"/>
      <w:r w:rsidR="003F5B79" w:rsidRPr="00A60E78">
        <w:rPr>
          <w:i/>
        </w:rPr>
        <w:t xml:space="preserve">, </w:t>
      </w:r>
      <w:proofErr w:type="spellStart"/>
      <w:r w:rsidR="003F5B79" w:rsidRPr="00A60E78">
        <w:rPr>
          <w:i/>
          <w:lang w:val="en-US"/>
        </w:rPr>
        <w:t>ic</w:t>
      </w:r>
      <w:proofErr w:type="spellEnd"/>
      <w:r w:rsidR="003F5B79">
        <w:rPr>
          <w:i/>
        </w:rPr>
        <w:t xml:space="preserve">, </w:t>
      </w:r>
      <w:proofErr w:type="spellStart"/>
      <w:r w:rsidR="003F5B79" w:rsidRPr="00A60E78">
        <w:rPr>
          <w:i/>
          <w:lang w:val="en-US"/>
        </w:rPr>
        <w:t>i</w:t>
      </w:r>
      <w:proofErr w:type="spellEnd"/>
      <w:r w:rsidR="003F5B79">
        <w:rPr>
          <w:i/>
        </w:rPr>
        <w:t xml:space="preserve">о, </w:t>
      </w:r>
      <w:proofErr w:type="spellStart"/>
      <w:r w:rsidR="003F5B79" w:rsidRPr="00A60E78">
        <w:rPr>
          <w:i/>
          <w:lang w:val="en-US"/>
        </w:rPr>
        <w:t>Ua</w:t>
      </w:r>
      <w:proofErr w:type="spellEnd"/>
      <w:r w:rsidR="003F5B79" w:rsidRPr="00A60E78">
        <w:rPr>
          <w:i/>
        </w:rPr>
        <w:t xml:space="preserve">, </w:t>
      </w:r>
      <w:proofErr w:type="spellStart"/>
      <w:r w:rsidR="003F5B79" w:rsidRPr="00A60E78">
        <w:rPr>
          <w:i/>
          <w:lang w:val="en-US"/>
        </w:rPr>
        <w:t>Ub</w:t>
      </w:r>
      <w:proofErr w:type="spellEnd"/>
      <w:r w:rsidR="003F5B79" w:rsidRPr="00A60E78">
        <w:rPr>
          <w:i/>
        </w:rPr>
        <w:t xml:space="preserve">, </w:t>
      </w:r>
      <w:proofErr w:type="spellStart"/>
      <w:r w:rsidR="003F5B79" w:rsidRPr="00A60E78">
        <w:rPr>
          <w:i/>
          <w:lang w:val="en-US"/>
        </w:rPr>
        <w:t>Uc</w:t>
      </w:r>
      <w:proofErr w:type="spellEnd"/>
      <w:r w:rsidR="003F5B79">
        <w:rPr>
          <w:i/>
        </w:rPr>
        <w:t xml:space="preserve">, </w:t>
      </w:r>
      <w:r w:rsidR="003F5B79" w:rsidRPr="00A60E78">
        <w:rPr>
          <w:i/>
          <w:lang w:val="en-US"/>
        </w:rPr>
        <w:t>U</w:t>
      </w:r>
      <w:r w:rsidR="003F5B79">
        <w:rPr>
          <w:i/>
        </w:rPr>
        <w:t>о</w:t>
      </w:r>
      <w:r w:rsidR="003F5B79">
        <w:t>), характеризующие режим работы ГРС в данном УН, логические сигналы в виде "</w:t>
      </w:r>
      <w:proofErr w:type="spellStart"/>
      <w:r w:rsidR="003F5B79">
        <w:t>уставок</w:t>
      </w:r>
      <w:proofErr w:type="spellEnd"/>
      <w:r w:rsidR="003F5B79">
        <w:t>" по току (</w:t>
      </w:r>
      <w:proofErr w:type="spellStart"/>
      <w:r w:rsidR="003F5B79" w:rsidRPr="00A60E78">
        <w:rPr>
          <w:i/>
          <w:lang w:val="en-US"/>
        </w:rPr>
        <w:t>i</w:t>
      </w:r>
      <w:r w:rsidR="003F5B79" w:rsidRPr="00CE6763">
        <w:rPr>
          <w:i/>
          <w:sz w:val="18"/>
          <w:szCs w:val="18"/>
          <w:lang w:val="en-US"/>
        </w:rPr>
        <w:t>min</w:t>
      </w:r>
      <w:proofErr w:type="spellEnd"/>
      <w:r w:rsidR="003F5B79" w:rsidRPr="00CE6763">
        <w:rPr>
          <w:i/>
          <w:sz w:val="18"/>
          <w:szCs w:val="18"/>
        </w:rPr>
        <w:t>,</w:t>
      </w:r>
      <w:r w:rsidR="003F5B79" w:rsidRPr="00CE6763">
        <w:rPr>
          <w:i/>
          <w:sz w:val="18"/>
          <w:szCs w:val="18"/>
          <w:lang w:val="en-US"/>
        </w:rPr>
        <w:t>ma</w:t>
      </w:r>
      <w:r w:rsidR="003F5B79">
        <w:rPr>
          <w:i/>
          <w:sz w:val="18"/>
          <w:szCs w:val="18"/>
          <w:lang w:val="en-US"/>
        </w:rPr>
        <w:t>x</w:t>
      </w:r>
      <w:r w:rsidR="003F5B79" w:rsidRPr="00CE6763">
        <w:t xml:space="preserve">) </w:t>
      </w:r>
      <w:r w:rsidR="003F5B79">
        <w:t>и "</w:t>
      </w:r>
      <w:r w:rsidR="003F5B79" w:rsidRPr="003F5B79">
        <w:t xml:space="preserve"> </w:t>
      </w:r>
      <w:proofErr w:type="spellStart"/>
      <w:r w:rsidR="003F5B79">
        <w:t>уставок</w:t>
      </w:r>
      <w:proofErr w:type="spellEnd"/>
      <w:r w:rsidR="003F5B79">
        <w:t xml:space="preserve"> " по напряжению</w:t>
      </w:r>
      <w:r w:rsidR="003F5B79" w:rsidRPr="00CE6763">
        <w:t xml:space="preserve"> (</w:t>
      </w:r>
      <w:proofErr w:type="spellStart"/>
      <w:r w:rsidR="003F5B79">
        <w:rPr>
          <w:i/>
          <w:lang w:val="en-US"/>
        </w:rPr>
        <w:t>U</w:t>
      </w:r>
      <w:r w:rsidR="003F5B79" w:rsidRPr="00CE6763">
        <w:rPr>
          <w:i/>
          <w:sz w:val="18"/>
          <w:szCs w:val="18"/>
          <w:lang w:val="en-US"/>
        </w:rPr>
        <w:t>min</w:t>
      </w:r>
      <w:proofErr w:type="spellEnd"/>
      <w:r w:rsidR="003F5B79" w:rsidRPr="00CE6763">
        <w:rPr>
          <w:i/>
          <w:sz w:val="18"/>
          <w:szCs w:val="18"/>
        </w:rPr>
        <w:t>,</w:t>
      </w:r>
      <w:r w:rsidR="003F5B79" w:rsidRPr="00CE6763">
        <w:rPr>
          <w:i/>
          <w:sz w:val="18"/>
          <w:szCs w:val="18"/>
          <w:lang w:val="en-US"/>
        </w:rPr>
        <w:t>max</w:t>
      </w:r>
      <w:r w:rsidR="003F5B79" w:rsidRPr="00CE6763">
        <w:t>)</w:t>
      </w:r>
      <w:r w:rsidR="003F5B79">
        <w:t>,</w:t>
      </w:r>
      <w:r w:rsidR="003F5B79" w:rsidRPr="003F5B79">
        <w:t xml:space="preserve"> </w:t>
      </w:r>
      <w:r w:rsidR="003F5B79">
        <w:t>дискретные сигналы от коммутационных аппаратов узла нагрузки ("нуль" (0) - выключен, "единица" (1) - включен) и сигналы от ИМРСУ смежных узлов.</w:t>
      </w:r>
      <w:proofErr w:type="gramEnd"/>
    </w:p>
    <w:p w:rsidR="00874E82" w:rsidRDefault="00874E82" w:rsidP="00E10DC1">
      <w:pPr>
        <w:pStyle w:val="31"/>
      </w:pPr>
      <w:r>
        <w:t xml:space="preserve">Предложенный принцип алгоритмизации </w:t>
      </w:r>
      <w:r w:rsidRPr="006A028B">
        <w:t>УН</w:t>
      </w:r>
      <w:r>
        <w:t xml:space="preserve"> ГРС</w:t>
      </w:r>
      <w:r w:rsidR="003773B8">
        <w:t xml:space="preserve"> по изменению динамики нагрузки</w:t>
      </w:r>
      <w:r>
        <w:t xml:space="preserve"> позволит осуществить превентивное управление режимами работы ГРС и станет основой построения и развития системы управления ГРС</w:t>
      </w:r>
      <w:r w:rsidR="003773B8">
        <w:t>.</w:t>
      </w:r>
    </w:p>
    <w:p w:rsidR="00874E82" w:rsidRDefault="00874E82" w:rsidP="00E10DC1">
      <w:pPr>
        <w:pStyle w:val="31"/>
      </w:pPr>
    </w:p>
    <w:p w:rsidR="00C63017" w:rsidRDefault="003F5B79" w:rsidP="003F5B79">
      <w:pPr>
        <w:pStyle w:val="31"/>
        <w:jc w:val="center"/>
        <w:rPr>
          <w:b/>
          <w:sz w:val="16"/>
          <w:szCs w:val="16"/>
        </w:rPr>
      </w:pPr>
      <w:r w:rsidRPr="003F5B79">
        <w:rPr>
          <w:b/>
          <w:sz w:val="16"/>
          <w:szCs w:val="16"/>
        </w:rPr>
        <w:t>Библиографический список</w:t>
      </w:r>
    </w:p>
    <w:p w:rsidR="00874E82" w:rsidRDefault="00874E82" w:rsidP="003F5B79">
      <w:pPr>
        <w:pStyle w:val="31"/>
        <w:jc w:val="center"/>
        <w:rPr>
          <w:b/>
          <w:sz w:val="16"/>
          <w:szCs w:val="16"/>
        </w:rPr>
      </w:pPr>
    </w:p>
    <w:p w:rsidR="00874E82" w:rsidRPr="00874E82" w:rsidRDefault="00874E82" w:rsidP="00874E82">
      <w:pPr>
        <w:pStyle w:val="af7"/>
        <w:numPr>
          <w:ilvl w:val="0"/>
          <w:numId w:val="1"/>
        </w:numPr>
        <w:spacing w:line="240" w:lineRule="auto"/>
        <w:ind w:left="0" w:firstLine="284"/>
        <w:rPr>
          <w:sz w:val="20"/>
          <w:szCs w:val="20"/>
        </w:rPr>
      </w:pPr>
      <w:r w:rsidRPr="00874E82">
        <w:rPr>
          <w:sz w:val="20"/>
          <w:szCs w:val="20"/>
        </w:rPr>
        <w:t>Лоскутов, А.Б. Топология городских распределительных интеллектуальных электрических сетей 20 кВ [Текст] // Лоскутов А.Б., Соснина Е.Н., Лоскутов А.А. / Промышленная энергетика. – 2012. – № 5. – С. 11-17.</w:t>
      </w:r>
    </w:p>
    <w:p w:rsidR="00874E82" w:rsidRDefault="00874E82" w:rsidP="00874E82">
      <w:pPr>
        <w:pStyle w:val="af7"/>
        <w:numPr>
          <w:ilvl w:val="0"/>
          <w:numId w:val="1"/>
        </w:numPr>
        <w:spacing w:line="240" w:lineRule="auto"/>
        <w:ind w:left="0" w:firstLine="284"/>
        <w:rPr>
          <w:sz w:val="20"/>
          <w:szCs w:val="20"/>
        </w:rPr>
      </w:pPr>
      <w:r w:rsidRPr="00874E82">
        <w:rPr>
          <w:sz w:val="20"/>
          <w:szCs w:val="20"/>
        </w:rPr>
        <w:t xml:space="preserve">Лоскутов, А.Б. Интеллектуальные распределительные сети 10-20 кВ с гексагональной конфигурацией [Текст] // Лоскутов А.Б., Соснина Е.Н., Лоскутов А.А., </w:t>
      </w:r>
      <w:proofErr w:type="spellStart"/>
      <w:r w:rsidRPr="00874E82">
        <w:rPr>
          <w:sz w:val="20"/>
          <w:szCs w:val="20"/>
        </w:rPr>
        <w:t>Зырин</w:t>
      </w:r>
      <w:proofErr w:type="spellEnd"/>
      <w:r w:rsidRPr="00874E82">
        <w:rPr>
          <w:sz w:val="20"/>
          <w:szCs w:val="20"/>
        </w:rPr>
        <w:t xml:space="preserve"> Д.В. / Промышленная энергетика. – 2013. – № 12. – С. 3-7.</w:t>
      </w:r>
    </w:p>
    <w:p w:rsidR="009E3839" w:rsidRPr="009E3839" w:rsidRDefault="009E3839" w:rsidP="009E3839">
      <w:pPr>
        <w:pStyle w:val="af7"/>
        <w:numPr>
          <w:ilvl w:val="0"/>
          <w:numId w:val="1"/>
        </w:numPr>
        <w:spacing w:line="240" w:lineRule="auto"/>
        <w:ind w:left="0" w:firstLine="284"/>
        <w:rPr>
          <w:color w:val="auto"/>
          <w:sz w:val="20"/>
          <w:szCs w:val="20"/>
        </w:rPr>
      </w:pPr>
      <w:r w:rsidRPr="009E3839">
        <w:rPr>
          <w:sz w:val="20"/>
          <w:szCs w:val="20"/>
        </w:rPr>
        <w:t>Лоскутов, А.Б.</w:t>
      </w:r>
      <w:r>
        <w:rPr>
          <w:sz w:val="20"/>
          <w:szCs w:val="20"/>
        </w:rPr>
        <w:t xml:space="preserve"> Особенности автоматического </w:t>
      </w:r>
      <w:r w:rsidRPr="009E3839">
        <w:rPr>
          <w:color w:val="auto"/>
          <w:sz w:val="20"/>
          <w:szCs w:val="20"/>
        </w:rPr>
        <w:t>функционирования узловых подстанций гексагональных электрических распределительных сетей 20 кВ</w:t>
      </w:r>
      <w:r w:rsidRPr="00874E82">
        <w:rPr>
          <w:sz w:val="20"/>
          <w:szCs w:val="20"/>
        </w:rPr>
        <w:t xml:space="preserve"> [Текст] // Лоскутов А.Б</w:t>
      </w:r>
      <w:r>
        <w:rPr>
          <w:sz w:val="20"/>
          <w:szCs w:val="20"/>
        </w:rPr>
        <w:t xml:space="preserve">, Лоскутов А. А., </w:t>
      </w:r>
      <w:proofErr w:type="spellStart"/>
      <w:r>
        <w:rPr>
          <w:sz w:val="20"/>
          <w:szCs w:val="20"/>
        </w:rPr>
        <w:t>Зырин</w:t>
      </w:r>
      <w:proofErr w:type="spellEnd"/>
      <w:r>
        <w:rPr>
          <w:sz w:val="20"/>
          <w:szCs w:val="20"/>
        </w:rPr>
        <w:t xml:space="preserve"> Д. В./</w:t>
      </w:r>
      <w:r w:rsidRPr="009E3839">
        <w:rPr>
          <w:color w:val="auto"/>
          <w:sz w:val="20"/>
          <w:szCs w:val="20"/>
        </w:rPr>
        <w:t xml:space="preserve"> Фёдоровские чтения – 2014. Материалы </w:t>
      </w:r>
      <w:r w:rsidRPr="009E3839">
        <w:rPr>
          <w:color w:val="auto"/>
          <w:sz w:val="20"/>
          <w:szCs w:val="20"/>
          <w:lang w:val="en-US"/>
        </w:rPr>
        <w:t>XLIV</w:t>
      </w:r>
      <w:r w:rsidRPr="009E3839">
        <w:rPr>
          <w:color w:val="auto"/>
          <w:sz w:val="20"/>
          <w:szCs w:val="20"/>
        </w:rPr>
        <w:t xml:space="preserve"> Международной научно-практической конференции (Москва, 12-14 ноября 2014 г.) / под общей ред. Б. И. Кудрина и Ю. В. </w:t>
      </w:r>
      <w:proofErr w:type="spellStart"/>
      <w:r w:rsidRPr="009E3839">
        <w:rPr>
          <w:color w:val="auto"/>
          <w:sz w:val="20"/>
          <w:szCs w:val="20"/>
        </w:rPr>
        <w:t>Матюниной</w:t>
      </w:r>
      <w:proofErr w:type="spellEnd"/>
      <w:r w:rsidRPr="009E3839">
        <w:rPr>
          <w:color w:val="auto"/>
          <w:sz w:val="20"/>
          <w:szCs w:val="20"/>
        </w:rPr>
        <w:t>. – М.: Издательство МЭИ, 2014. –</w:t>
      </w:r>
      <w:r w:rsidR="00650B95" w:rsidRPr="00650B95">
        <w:rPr>
          <w:color w:val="auto"/>
          <w:sz w:val="20"/>
          <w:szCs w:val="20"/>
        </w:rPr>
        <w:t xml:space="preserve"> </w:t>
      </w:r>
      <w:r w:rsidR="00650B95">
        <w:rPr>
          <w:color w:val="auto"/>
          <w:sz w:val="20"/>
          <w:szCs w:val="20"/>
        </w:rPr>
        <w:t>С 1</w:t>
      </w:r>
      <w:r w:rsidR="00650B95" w:rsidRPr="00650B95">
        <w:rPr>
          <w:color w:val="auto"/>
          <w:sz w:val="20"/>
          <w:szCs w:val="20"/>
        </w:rPr>
        <w:t>9</w:t>
      </w:r>
      <w:r w:rsidR="00650B95">
        <w:rPr>
          <w:color w:val="auto"/>
          <w:sz w:val="20"/>
          <w:szCs w:val="20"/>
        </w:rPr>
        <w:t>-</w:t>
      </w:r>
      <w:r w:rsidR="00650B95" w:rsidRPr="00650B95">
        <w:rPr>
          <w:color w:val="auto"/>
          <w:sz w:val="20"/>
          <w:szCs w:val="20"/>
        </w:rPr>
        <w:t>24</w:t>
      </w:r>
      <w:r>
        <w:rPr>
          <w:color w:val="auto"/>
          <w:sz w:val="20"/>
          <w:szCs w:val="20"/>
        </w:rPr>
        <w:t>.</w:t>
      </w:r>
    </w:p>
    <w:sectPr w:rsidR="009E3839" w:rsidRPr="009E3839" w:rsidSect="005E3BCD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318B0"/>
    <w:multiLevelType w:val="hybridMultilevel"/>
    <w:tmpl w:val="AB125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F06F96"/>
    <w:multiLevelType w:val="hybridMultilevel"/>
    <w:tmpl w:val="A1106846"/>
    <w:lvl w:ilvl="0" w:tplc="001817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E3BCD"/>
    <w:rsid w:val="00006941"/>
    <w:rsid w:val="00022D3B"/>
    <w:rsid w:val="00042BF8"/>
    <w:rsid w:val="00057D7B"/>
    <w:rsid w:val="000668A0"/>
    <w:rsid w:val="000D6FC6"/>
    <w:rsid w:val="00124A79"/>
    <w:rsid w:val="0013394C"/>
    <w:rsid w:val="00146148"/>
    <w:rsid w:val="001F0A90"/>
    <w:rsid w:val="00207A6F"/>
    <w:rsid w:val="0026331C"/>
    <w:rsid w:val="00266CE8"/>
    <w:rsid w:val="002E402A"/>
    <w:rsid w:val="003548E1"/>
    <w:rsid w:val="003773B8"/>
    <w:rsid w:val="003F5B79"/>
    <w:rsid w:val="00472845"/>
    <w:rsid w:val="004D177F"/>
    <w:rsid w:val="0057425D"/>
    <w:rsid w:val="005B13DA"/>
    <w:rsid w:val="005E3BCD"/>
    <w:rsid w:val="00644015"/>
    <w:rsid w:val="00650B95"/>
    <w:rsid w:val="006A028B"/>
    <w:rsid w:val="00745F57"/>
    <w:rsid w:val="00790806"/>
    <w:rsid w:val="00793283"/>
    <w:rsid w:val="007C209D"/>
    <w:rsid w:val="00874E82"/>
    <w:rsid w:val="00951EE5"/>
    <w:rsid w:val="009A588B"/>
    <w:rsid w:val="009D3A77"/>
    <w:rsid w:val="009E3839"/>
    <w:rsid w:val="00A126D1"/>
    <w:rsid w:val="00A24CB8"/>
    <w:rsid w:val="00AC3013"/>
    <w:rsid w:val="00B83932"/>
    <w:rsid w:val="00BE3696"/>
    <w:rsid w:val="00BE663F"/>
    <w:rsid w:val="00C257FB"/>
    <w:rsid w:val="00C27F4B"/>
    <w:rsid w:val="00C34951"/>
    <w:rsid w:val="00C63017"/>
    <w:rsid w:val="00C7665C"/>
    <w:rsid w:val="00D90B7F"/>
    <w:rsid w:val="00DA3401"/>
    <w:rsid w:val="00DE530A"/>
    <w:rsid w:val="00DF4D81"/>
    <w:rsid w:val="00E10DC1"/>
    <w:rsid w:val="00E12E26"/>
    <w:rsid w:val="00E83A9C"/>
    <w:rsid w:val="00F027F8"/>
    <w:rsid w:val="00F23986"/>
    <w:rsid w:val="00F3060E"/>
    <w:rsid w:val="00F3344A"/>
    <w:rsid w:val="00F72434"/>
    <w:rsid w:val="00FB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0A90"/>
    <w:pPr>
      <w:keepNext/>
      <w:ind w:left="225"/>
      <w:jc w:val="center"/>
      <w:outlineLvl w:val="0"/>
    </w:pPr>
    <w:rPr>
      <w:rFonts w:eastAsiaTheme="majorEastAsia" w:cstheme="majorBidi"/>
      <w:sz w:val="28"/>
      <w:szCs w:val="20"/>
    </w:rPr>
  </w:style>
  <w:style w:type="paragraph" w:styleId="2">
    <w:name w:val="heading 2"/>
    <w:basedOn w:val="a"/>
    <w:next w:val="a"/>
    <w:link w:val="20"/>
    <w:qFormat/>
    <w:rsid w:val="001F0A90"/>
    <w:pPr>
      <w:keepNext/>
      <w:jc w:val="center"/>
      <w:outlineLvl w:val="1"/>
    </w:pPr>
    <w:rPr>
      <w:rFonts w:eastAsiaTheme="majorEastAsia" w:cstheme="majorBidi"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1F0A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F0A9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F0A9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0A9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F0A9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1F0A9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F0A9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A90"/>
    <w:rPr>
      <w:rFonts w:eastAsiaTheme="majorEastAsia" w:cstheme="majorBidi"/>
      <w:sz w:val="28"/>
    </w:rPr>
  </w:style>
  <w:style w:type="character" w:customStyle="1" w:styleId="20">
    <w:name w:val="Заголовок 2 Знак"/>
    <w:basedOn w:val="a0"/>
    <w:link w:val="2"/>
    <w:rsid w:val="001F0A90"/>
    <w:rPr>
      <w:rFonts w:eastAsiaTheme="majorEastAsia" w:cstheme="majorBidi"/>
      <w:sz w:val="28"/>
      <w:lang w:val="en-US"/>
    </w:rPr>
  </w:style>
  <w:style w:type="character" w:customStyle="1" w:styleId="30">
    <w:name w:val="Заголовок 3 Знак"/>
    <w:basedOn w:val="a0"/>
    <w:link w:val="3"/>
    <w:semiHidden/>
    <w:rsid w:val="001F0A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F0A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1F0A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F0A9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1F0A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F0A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F0A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qFormat/>
    <w:rsid w:val="001F0A90"/>
    <w:pPr>
      <w:ind w:left="225"/>
      <w:jc w:val="center"/>
    </w:pPr>
    <w:rPr>
      <w:sz w:val="28"/>
      <w:szCs w:val="20"/>
      <w:lang w:val="en-US"/>
    </w:rPr>
  </w:style>
  <w:style w:type="paragraph" w:styleId="a4">
    <w:name w:val="Title"/>
    <w:basedOn w:val="a"/>
    <w:next w:val="a"/>
    <w:link w:val="a5"/>
    <w:qFormat/>
    <w:rsid w:val="001F0A9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1F0A9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1F0A9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1F0A90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1F0A90"/>
    <w:rPr>
      <w:b/>
      <w:bCs/>
    </w:rPr>
  </w:style>
  <w:style w:type="character" w:styleId="a9">
    <w:name w:val="Emphasis"/>
    <w:qFormat/>
    <w:rsid w:val="001F0A90"/>
    <w:rPr>
      <w:i/>
      <w:iCs/>
    </w:rPr>
  </w:style>
  <w:style w:type="paragraph" w:styleId="aa">
    <w:name w:val="No Spacing"/>
    <w:basedOn w:val="a"/>
    <w:link w:val="ab"/>
    <w:uiPriority w:val="1"/>
    <w:qFormat/>
    <w:rsid w:val="001F0A90"/>
  </w:style>
  <w:style w:type="paragraph" w:styleId="ac">
    <w:name w:val="List Paragraph"/>
    <w:basedOn w:val="a"/>
    <w:uiPriority w:val="34"/>
    <w:qFormat/>
    <w:rsid w:val="001F0A9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1F0A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F0A90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F0A90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F0A90"/>
    <w:rPr>
      <w:b/>
      <w:bCs/>
      <w:i/>
      <w:iCs/>
      <w:color w:val="DDDDDD" w:themeColor="accent1"/>
      <w:sz w:val="24"/>
      <w:szCs w:val="24"/>
    </w:rPr>
  </w:style>
  <w:style w:type="character" w:styleId="af">
    <w:name w:val="Subtle Emphasis"/>
    <w:uiPriority w:val="19"/>
    <w:qFormat/>
    <w:rsid w:val="001F0A90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1F0A90"/>
    <w:rPr>
      <w:b/>
      <w:bCs/>
      <w:i/>
      <w:iCs/>
      <w:color w:val="DDDDDD" w:themeColor="accent1"/>
    </w:rPr>
  </w:style>
  <w:style w:type="character" w:styleId="af1">
    <w:name w:val="Subtle Reference"/>
    <w:basedOn w:val="a0"/>
    <w:uiPriority w:val="31"/>
    <w:qFormat/>
    <w:rsid w:val="001F0A90"/>
    <w:rPr>
      <w:smallCaps/>
      <w:color w:val="B2B2B2" w:themeColor="accent2"/>
      <w:u w:val="single"/>
    </w:rPr>
  </w:style>
  <w:style w:type="character" w:styleId="af2">
    <w:name w:val="Intense Reference"/>
    <w:uiPriority w:val="32"/>
    <w:qFormat/>
    <w:rsid w:val="001F0A90"/>
    <w:rPr>
      <w:b/>
      <w:bCs/>
      <w:smallCaps/>
      <w:color w:val="B2B2B2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1F0A9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F0A90"/>
    <w:pPr>
      <w:spacing w:before="240" w:after="60"/>
      <w:ind w:left="0"/>
      <w:jc w:val="left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1F0A90"/>
    <w:rPr>
      <w:sz w:val="24"/>
      <w:szCs w:val="24"/>
    </w:rPr>
  </w:style>
  <w:style w:type="paragraph" w:customStyle="1" w:styleId="31">
    <w:name w:val="3_ОснТекст"/>
    <w:rsid w:val="00E10DC1"/>
    <w:pPr>
      <w:ind w:firstLine="284"/>
      <w:jc w:val="both"/>
    </w:pPr>
  </w:style>
  <w:style w:type="paragraph" w:styleId="af5">
    <w:name w:val="Balloon Text"/>
    <w:basedOn w:val="a"/>
    <w:link w:val="af6"/>
    <w:uiPriority w:val="99"/>
    <w:semiHidden/>
    <w:unhideWhenUsed/>
    <w:rsid w:val="0079328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93283"/>
    <w:rPr>
      <w:rFonts w:ascii="Tahoma" w:hAnsi="Tahoma" w:cs="Tahoma"/>
      <w:sz w:val="16"/>
      <w:szCs w:val="16"/>
    </w:rPr>
  </w:style>
  <w:style w:type="paragraph" w:customStyle="1" w:styleId="af7">
    <w:name w:val="ИВД: Текст статьи"/>
    <w:basedOn w:val="af8"/>
    <w:qFormat/>
    <w:rsid w:val="00874E82"/>
    <w:pPr>
      <w:shd w:val="clear" w:color="auto" w:fill="FFFFFF"/>
      <w:spacing w:line="360" w:lineRule="auto"/>
      <w:ind w:firstLine="709"/>
      <w:jc w:val="both"/>
    </w:pPr>
    <w:rPr>
      <w:color w:val="000000"/>
      <w:sz w:val="28"/>
    </w:rPr>
  </w:style>
  <w:style w:type="paragraph" w:styleId="af8">
    <w:name w:val="Normal (Web)"/>
    <w:basedOn w:val="a"/>
    <w:uiPriority w:val="99"/>
    <w:semiHidden/>
    <w:unhideWhenUsed/>
    <w:rsid w:val="00874E82"/>
  </w:style>
  <w:style w:type="paragraph" w:customStyle="1" w:styleId="61">
    <w:name w:val="6_ПодРис"/>
    <w:rsid w:val="00745F57"/>
    <w:pPr>
      <w:framePr w:hSpace="181" w:wrap="auto" w:hAnchor="margin" w:xAlign="right" w:yAlign="top"/>
      <w:jc w:val="center"/>
    </w:pPr>
    <w:rPr>
      <w:b/>
      <w:sz w:val="18"/>
      <w:szCs w:val="18"/>
    </w:rPr>
  </w:style>
  <w:style w:type="character" w:customStyle="1" w:styleId="apple-converted-space">
    <w:name w:val="apple-converted-space"/>
    <w:basedOn w:val="a0"/>
    <w:rsid w:val="009E38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Администратор</cp:lastModifiedBy>
  <cp:revision>5</cp:revision>
  <dcterms:created xsi:type="dcterms:W3CDTF">2015-02-09T07:39:00Z</dcterms:created>
  <dcterms:modified xsi:type="dcterms:W3CDTF">2015-02-10T07:46:00Z</dcterms:modified>
</cp:coreProperties>
</file>