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BD" w:rsidRPr="00E11795" w:rsidRDefault="00681DBD" w:rsidP="00110DDA">
      <w:pPr>
        <w:spacing w:after="0" w:line="240" w:lineRule="auto"/>
        <w:ind w:left="284" w:right="1077"/>
        <w:jc w:val="center"/>
        <w:rPr>
          <w:rFonts w:ascii="Times New Roman" w:hAnsi="Times New Roman" w:cs="Times New Roman"/>
          <w:sz w:val="20"/>
          <w:szCs w:val="20"/>
        </w:rPr>
      </w:pPr>
    </w:p>
    <w:p w:rsidR="00267112" w:rsidRDefault="00681DBD" w:rsidP="00110DDA">
      <w:pPr>
        <w:spacing w:after="0" w:line="240" w:lineRule="auto"/>
        <w:ind w:left="284" w:right="2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10DDA">
        <w:rPr>
          <w:rFonts w:ascii="Times New Roman" w:hAnsi="Times New Roman" w:cs="Times New Roman"/>
          <w:b/>
          <w:i/>
          <w:sz w:val="20"/>
          <w:szCs w:val="20"/>
        </w:rPr>
        <w:t>М.С.Палёха</w:t>
      </w:r>
      <w:r w:rsidR="00267112">
        <w:rPr>
          <w:rFonts w:ascii="Times New Roman" w:hAnsi="Times New Roman" w:cs="Times New Roman"/>
          <w:b/>
          <w:i/>
          <w:sz w:val="20"/>
          <w:szCs w:val="20"/>
        </w:rPr>
        <w:t>, студ.</w:t>
      </w:r>
      <w:r w:rsidR="00110DDA" w:rsidRPr="002558D3">
        <w:rPr>
          <w:rFonts w:ascii="Times New Roman" w:hAnsi="Times New Roman" w:cs="Times New Roman"/>
          <w:b/>
          <w:i/>
          <w:sz w:val="20"/>
          <w:szCs w:val="20"/>
        </w:rPr>
        <w:t>;</w:t>
      </w:r>
      <w:r w:rsidR="00110DDA" w:rsidRPr="00110DD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67112">
        <w:rPr>
          <w:rFonts w:ascii="Times New Roman" w:hAnsi="Times New Roman" w:cs="Times New Roman"/>
          <w:b/>
          <w:i/>
          <w:sz w:val="20"/>
          <w:szCs w:val="20"/>
        </w:rPr>
        <w:t>рук. Н.Ф.</w:t>
      </w:r>
      <w:r w:rsidR="00110DDA" w:rsidRPr="00110DDA">
        <w:rPr>
          <w:rFonts w:ascii="Times New Roman" w:hAnsi="Times New Roman" w:cs="Times New Roman"/>
          <w:b/>
          <w:i/>
          <w:sz w:val="20"/>
          <w:szCs w:val="20"/>
        </w:rPr>
        <w:t>Петро</w:t>
      </w:r>
      <w:r w:rsidR="00110DDA">
        <w:rPr>
          <w:rFonts w:ascii="Times New Roman" w:hAnsi="Times New Roman" w:cs="Times New Roman"/>
          <w:b/>
          <w:i/>
          <w:sz w:val="20"/>
          <w:szCs w:val="20"/>
        </w:rPr>
        <w:t>ва</w:t>
      </w:r>
      <w:r w:rsidR="00267112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110DDA">
        <w:rPr>
          <w:rFonts w:ascii="Times New Roman" w:hAnsi="Times New Roman" w:cs="Times New Roman"/>
          <w:b/>
          <w:i/>
          <w:sz w:val="20"/>
          <w:szCs w:val="20"/>
        </w:rPr>
        <w:t>к.т.н.,</w:t>
      </w:r>
      <w:r w:rsidR="0026711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10DDA">
        <w:rPr>
          <w:rFonts w:ascii="Times New Roman" w:hAnsi="Times New Roman" w:cs="Times New Roman"/>
          <w:b/>
          <w:i/>
          <w:sz w:val="20"/>
          <w:szCs w:val="20"/>
        </w:rPr>
        <w:t>доц</w:t>
      </w:r>
      <w:r w:rsidR="00267112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681DBD" w:rsidRDefault="00110DDA" w:rsidP="00110DDA">
      <w:pPr>
        <w:spacing w:after="0" w:line="240" w:lineRule="auto"/>
        <w:ind w:left="284" w:right="2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558D3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НГТУ,</w:t>
      </w:r>
      <w:r w:rsidR="002558D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г.Новосибирск)</w:t>
      </w:r>
    </w:p>
    <w:p w:rsidR="00110DDA" w:rsidRPr="002558D3" w:rsidRDefault="00110DDA" w:rsidP="00110DDA">
      <w:pPr>
        <w:spacing w:after="0" w:line="240" w:lineRule="auto"/>
        <w:ind w:left="284" w:right="28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9523AA" w:rsidRDefault="009523AA" w:rsidP="00110DDA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ЭЛЕКТРООБОРУДОВАНИЯ </w:t>
      </w:r>
    </w:p>
    <w:p w:rsidR="009523AA" w:rsidRDefault="009523AA" w:rsidP="00110DDA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ПОДСТАНЦИЙ ОТ </w:t>
      </w:r>
      <w:r w:rsidR="00110DDA" w:rsidRPr="002558D3">
        <w:rPr>
          <w:rFonts w:ascii="Times New Roman" w:hAnsi="Times New Roman" w:cs="Times New Roman"/>
          <w:b/>
          <w:sz w:val="24"/>
          <w:szCs w:val="24"/>
        </w:rPr>
        <w:t>ВЫСОКОЧАСТОТНЫ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110DDA" w:rsidRPr="00255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DDA" w:rsidRPr="002558D3" w:rsidRDefault="00110DDA" w:rsidP="00110DDA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D3">
        <w:rPr>
          <w:rFonts w:ascii="Times New Roman" w:hAnsi="Times New Roman" w:cs="Times New Roman"/>
          <w:b/>
          <w:sz w:val="24"/>
          <w:szCs w:val="24"/>
        </w:rPr>
        <w:t>ПЕРЕНАПРЯЖЕНИ</w:t>
      </w:r>
      <w:r w:rsidR="009523AA">
        <w:rPr>
          <w:rFonts w:ascii="Times New Roman" w:hAnsi="Times New Roman" w:cs="Times New Roman"/>
          <w:b/>
          <w:sz w:val="24"/>
          <w:szCs w:val="24"/>
        </w:rPr>
        <w:t>Й</w:t>
      </w:r>
      <w:r w:rsidRPr="00255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DBD" w:rsidRPr="00110DDA" w:rsidRDefault="00681DBD" w:rsidP="00110DDA">
      <w:pPr>
        <w:spacing w:after="0" w:line="240" w:lineRule="auto"/>
        <w:ind w:left="284" w:right="1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7130A" w:rsidRDefault="009523AA" w:rsidP="007127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Перенапряжения, возникающие при коммутациях разъединителями</w:t>
      </w:r>
      <w:r w:rsidR="0082783D">
        <w:rPr>
          <w:rFonts w:ascii="Times New Roman" w:hAnsi="Times New Roman" w:cs="Times New Roman"/>
          <w:sz w:val="20"/>
          <w:szCs w:val="20"/>
        </w:rPr>
        <w:t xml:space="preserve"> на подстанциях высокого напряжения</w:t>
      </w:r>
      <w:r>
        <w:rPr>
          <w:rFonts w:ascii="Times New Roman" w:hAnsi="Times New Roman" w:cs="Times New Roman"/>
          <w:sz w:val="20"/>
          <w:szCs w:val="20"/>
        </w:rPr>
        <w:t xml:space="preserve">, имеют в своем спектре частоты порядка мегагерц и более. </w:t>
      </w:r>
      <w:r w:rsidR="00651182">
        <w:rPr>
          <w:rFonts w:ascii="Times New Roman" w:hAnsi="Times New Roman" w:cs="Times New Roman"/>
          <w:sz w:val="20"/>
          <w:szCs w:val="20"/>
        </w:rPr>
        <w:t xml:space="preserve">Высокочастотные </w:t>
      </w:r>
      <w:r w:rsidR="00221E6F">
        <w:rPr>
          <w:rFonts w:ascii="Times New Roman" w:hAnsi="Times New Roman" w:cs="Times New Roman"/>
          <w:sz w:val="20"/>
          <w:szCs w:val="20"/>
        </w:rPr>
        <w:t xml:space="preserve">(ВЧ) </w:t>
      </w:r>
      <w:r w:rsidR="00651182">
        <w:rPr>
          <w:rFonts w:ascii="Times New Roman" w:hAnsi="Times New Roman" w:cs="Times New Roman"/>
          <w:sz w:val="20"/>
          <w:szCs w:val="20"/>
        </w:rPr>
        <w:t xml:space="preserve">перенапряжения негативно влияют на </w:t>
      </w:r>
      <w:r w:rsidR="00221E6F">
        <w:rPr>
          <w:rFonts w:ascii="Times New Roman" w:hAnsi="Times New Roman" w:cs="Times New Roman"/>
          <w:sz w:val="20"/>
          <w:szCs w:val="20"/>
        </w:rPr>
        <w:t xml:space="preserve">изоляцию </w:t>
      </w:r>
      <w:r w:rsidR="0082783D">
        <w:rPr>
          <w:rFonts w:ascii="Times New Roman" w:hAnsi="Times New Roman" w:cs="Times New Roman"/>
          <w:sz w:val="20"/>
          <w:szCs w:val="20"/>
        </w:rPr>
        <w:t xml:space="preserve">электрооборудования, в частности, </w:t>
      </w:r>
      <w:r w:rsidR="00651182">
        <w:rPr>
          <w:rFonts w:ascii="Times New Roman" w:hAnsi="Times New Roman" w:cs="Times New Roman"/>
          <w:sz w:val="20"/>
          <w:szCs w:val="20"/>
        </w:rPr>
        <w:t>кабел</w:t>
      </w:r>
      <w:r w:rsidR="00221E6F">
        <w:rPr>
          <w:rFonts w:ascii="Times New Roman" w:hAnsi="Times New Roman" w:cs="Times New Roman"/>
          <w:sz w:val="20"/>
          <w:szCs w:val="20"/>
        </w:rPr>
        <w:t>ей</w:t>
      </w:r>
      <w:r w:rsidR="00651182">
        <w:rPr>
          <w:rFonts w:ascii="Times New Roman" w:hAnsi="Times New Roman" w:cs="Times New Roman"/>
          <w:sz w:val="20"/>
          <w:szCs w:val="20"/>
        </w:rPr>
        <w:t xml:space="preserve"> из сшитого полиэтилена, витковую изоляцию трансформат</w:t>
      </w:r>
      <w:r w:rsidR="00651182">
        <w:rPr>
          <w:rFonts w:ascii="Times New Roman" w:hAnsi="Times New Roman" w:cs="Times New Roman"/>
          <w:sz w:val="20"/>
          <w:szCs w:val="20"/>
        </w:rPr>
        <w:t>о</w:t>
      </w:r>
      <w:r w:rsidR="00651182">
        <w:rPr>
          <w:rFonts w:ascii="Times New Roman" w:hAnsi="Times New Roman" w:cs="Times New Roman"/>
          <w:sz w:val="20"/>
          <w:szCs w:val="20"/>
        </w:rPr>
        <w:t>ров, реакторов</w:t>
      </w:r>
      <w:r w:rsidR="0082783D">
        <w:rPr>
          <w:rFonts w:ascii="Times New Roman" w:hAnsi="Times New Roman" w:cs="Times New Roman"/>
          <w:sz w:val="20"/>
          <w:szCs w:val="20"/>
        </w:rPr>
        <w:t xml:space="preserve"> в силу своей высокой частоты и амплитуды, являясь одновременно</w:t>
      </w:r>
      <w:r w:rsidR="00E11795" w:rsidRPr="00E11795">
        <w:rPr>
          <w:rFonts w:ascii="Times New Roman" w:hAnsi="Times New Roman" w:cs="Times New Roman"/>
          <w:sz w:val="20"/>
          <w:szCs w:val="20"/>
        </w:rPr>
        <w:t xml:space="preserve"> источником опасных влия</w:t>
      </w:r>
      <w:r w:rsidR="00DF3035">
        <w:rPr>
          <w:rFonts w:ascii="Times New Roman" w:hAnsi="Times New Roman" w:cs="Times New Roman"/>
          <w:sz w:val="20"/>
          <w:szCs w:val="20"/>
        </w:rPr>
        <w:t xml:space="preserve">ний на </w:t>
      </w:r>
      <w:r w:rsidR="00E11795" w:rsidRPr="00E11795">
        <w:rPr>
          <w:rFonts w:ascii="Times New Roman" w:hAnsi="Times New Roman" w:cs="Times New Roman"/>
          <w:sz w:val="20"/>
          <w:szCs w:val="20"/>
        </w:rPr>
        <w:t>вторичные цепи выс</w:t>
      </w:r>
      <w:r w:rsidR="00E11795" w:rsidRPr="00E11795">
        <w:rPr>
          <w:rFonts w:ascii="Times New Roman" w:hAnsi="Times New Roman" w:cs="Times New Roman"/>
          <w:sz w:val="20"/>
          <w:szCs w:val="20"/>
        </w:rPr>
        <w:t>о</w:t>
      </w:r>
      <w:r w:rsidR="00E11795" w:rsidRPr="00E11795">
        <w:rPr>
          <w:rFonts w:ascii="Times New Roman" w:hAnsi="Times New Roman" w:cs="Times New Roman"/>
          <w:sz w:val="20"/>
          <w:szCs w:val="20"/>
        </w:rPr>
        <w:t xml:space="preserve">ковольтных </w:t>
      </w:r>
      <w:r w:rsidR="00622CD6">
        <w:rPr>
          <w:rFonts w:ascii="Times New Roman" w:hAnsi="Times New Roman" w:cs="Times New Roman"/>
          <w:sz w:val="20"/>
          <w:szCs w:val="20"/>
        </w:rPr>
        <w:t xml:space="preserve">станций и </w:t>
      </w:r>
      <w:r w:rsidR="00E11795" w:rsidRPr="00E11795">
        <w:rPr>
          <w:rFonts w:ascii="Times New Roman" w:hAnsi="Times New Roman" w:cs="Times New Roman"/>
          <w:sz w:val="20"/>
          <w:szCs w:val="20"/>
        </w:rPr>
        <w:t>подстанций. Наблюдаются отказы двигателей собствен</w:t>
      </w:r>
      <w:r w:rsidR="00E11795">
        <w:rPr>
          <w:rFonts w:ascii="Times New Roman" w:hAnsi="Times New Roman" w:cs="Times New Roman"/>
          <w:sz w:val="20"/>
          <w:szCs w:val="20"/>
        </w:rPr>
        <w:t>ных нужд</w:t>
      </w:r>
      <w:r w:rsidR="00622CD6">
        <w:rPr>
          <w:rFonts w:ascii="Times New Roman" w:hAnsi="Times New Roman" w:cs="Times New Roman"/>
          <w:sz w:val="20"/>
          <w:szCs w:val="20"/>
        </w:rPr>
        <w:t>, повреждения трансформаторов напряжения</w:t>
      </w:r>
      <w:r w:rsidR="00E11795" w:rsidRPr="00E11795">
        <w:rPr>
          <w:rFonts w:ascii="Times New Roman" w:hAnsi="Times New Roman" w:cs="Times New Roman"/>
          <w:sz w:val="20"/>
          <w:szCs w:val="20"/>
        </w:rPr>
        <w:t>, сбои в работе высокочастотных защит, сопровождаемые ложными отключ</w:t>
      </w:r>
      <w:r w:rsidR="00E11795" w:rsidRPr="00E11795">
        <w:rPr>
          <w:rFonts w:ascii="Times New Roman" w:hAnsi="Times New Roman" w:cs="Times New Roman"/>
          <w:sz w:val="20"/>
          <w:szCs w:val="20"/>
        </w:rPr>
        <w:t>е</w:t>
      </w:r>
      <w:r w:rsidR="00E11795" w:rsidRPr="00E11795">
        <w:rPr>
          <w:rFonts w:ascii="Times New Roman" w:hAnsi="Times New Roman" w:cs="Times New Roman"/>
          <w:sz w:val="20"/>
          <w:szCs w:val="20"/>
        </w:rPr>
        <w:t>ниями линий электропередач, нарушения в работе систем возбуждения генерато</w:t>
      </w:r>
      <w:r w:rsidR="00DF3035">
        <w:rPr>
          <w:rFonts w:ascii="Times New Roman" w:hAnsi="Times New Roman" w:cs="Times New Roman"/>
          <w:sz w:val="20"/>
          <w:szCs w:val="20"/>
        </w:rPr>
        <w:t>ров</w:t>
      </w:r>
      <w:r w:rsidR="00622CD6">
        <w:rPr>
          <w:rFonts w:ascii="Times New Roman" w:hAnsi="Times New Roman" w:cs="Times New Roman"/>
          <w:sz w:val="20"/>
          <w:szCs w:val="20"/>
        </w:rPr>
        <w:t xml:space="preserve"> и т.д.</w:t>
      </w:r>
      <w:r w:rsidR="00E11795" w:rsidRPr="00E11795">
        <w:rPr>
          <w:rFonts w:ascii="Times New Roman" w:hAnsi="Times New Roman" w:cs="Times New Roman"/>
          <w:sz w:val="20"/>
          <w:szCs w:val="20"/>
        </w:rPr>
        <w:t xml:space="preserve"> </w:t>
      </w:r>
      <w:r w:rsidR="00622CD6">
        <w:rPr>
          <w:rFonts w:ascii="Times New Roman" w:hAnsi="Times New Roman" w:cs="Times New Roman"/>
          <w:sz w:val="20"/>
          <w:szCs w:val="20"/>
        </w:rPr>
        <w:t>Традиционные</w:t>
      </w:r>
      <w:r w:rsidR="0047130A" w:rsidRPr="0047130A">
        <w:rPr>
          <w:rFonts w:ascii="Times New Roman" w:hAnsi="Times New Roman" w:cs="Times New Roman"/>
          <w:sz w:val="20"/>
          <w:szCs w:val="20"/>
        </w:rPr>
        <w:t xml:space="preserve"> средства защиты от перенапряжений малоэффективны в связи с резким подъемом их вольт-секундных х</w:t>
      </w:r>
      <w:r w:rsidR="0047130A" w:rsidRPr="0047130A">
        <w:rPr>
          <w:rFonts w:ascii="Times New Roman" w:hAnsi="Times New Roman" w:cs="Times New Roman"/>
          <w:sz w:val="20"/>
          <w:szCs w:val="20"/>
        </w:rPr>
        <w:t>а</w:t>
      </w:r>
      <w:r w:rsidR="0047130A" w:rsidRPr="0047130A">
        <w:rPr>
          <w:rFonts w:ascii="Times New Roman" w:hAnsi="Times New Roman" w:cs="Times New Roman"/>
          <w:sz w:val="20"/>
          <w:szCs w:val="20"/>
        </w:rPr>
        <w:t xml:space="preserve">рактеристик при </w:t>
      </w:r>
      <w:r w:rsidR="0082783D">
        <w:rPr>
          <w:rFonts w:ascii="Times New Roman" w:hAnsi="Times New Roman" w:cs="Times New Roman"/>
          <w:sz w:val="20"/>
          <w:szCs w:val="20"/>
        </w:rPr>
        <w:t xml:space="preserve">малых </w:t>
      </w:r>
      <w:proofErr w:type="spellStart"/>
      <w:r w:rsidR="0047130A" w:rsidRPr="0047130A">
        <w:rPr>
          <w:rFonts w:ascii="Times New Roman" w:hAnsi="Times New Roman" w:cs="Times New Roman"/>
          <w:sz w:val="20"/>
          <w:szCs w:val="20"/>
        </w:rPr>
        <w:t>предразрядных</w:t>
      </w:r>
      <w:proofErr w:type="spellEnd"/>
      <w:r w:rsidR="0047130A" w:rsidRPr="0047130A">
        <w:rPr>
          <w:rFonts w:ascii="Times New Roman" w:hAnsi="Times New Roman" w:cs="Times New Roman"/>
          <w:sz w:val="20"/>
          <w:szCs w:val="20"/>
        </w:rPr>
        <w:t xml:space="preserve"> временах</w:t>
      </w:r>
      <w:r w:rsidR="00622CD6">
        <w:rPr>
          <w:rFonts w:ascii="Times New Roman" w:hAnsi="Times New Roman" w:cs="Times New Roman"/>
          <w:sz w:val="20"/>
          <w:szCs w:val="20"/>
        </w:rPr>
        <w:t xml:space="preserve"> </w:t>
      </w:r>
      <w:r w:rsidR="00622CD6" w:rsidRPr="00622CD6">
        <w:rPr>
          <w:rFonts w:ascii="Times New Roman" w:hAnsi="Times New Roman" w:cs="Times New Roman"/>
          <w:sz w:val="20"/>
          <w:szCs w:val="20"/>
        </w:rPr>
        <w:t>[</w:t>
      </w:r>
      <w:r w:rsidR="00622CD6">
        <w:rPr>
          <w:rFonts w:ascii="Times New Roman" w:hAnsi="Times New Roman" w:cs="Times New Roman"/>
          <w:sz w:val="20"/>
          <w:szCs w:val="20"/>
        </w:rPr>
        <w:t>1</w:t>
      </w:r>
      <w:r w:rsidR="00622CD6" w:rsidRPr="00622CD6">
        <w:rPr>
          <w:rFonts w:ascii="Times New Roman" w:hAnsi="Times New Roman" w:cs="Times New Roman"/>
          <w:sz w:val="20"/>
          <w:szCs w:val="20"/>
        </w:rPr>
        <w:t>]</w:t>
      </w:r>
      <w:r w:rsidR="0047130A" w:rsidRPr="0047130A">
        <w:rPr>
          <w:rFonts w:ascii="Times New Roman" w:hAnsi="Times New Roman" w:cs="Times New Roman"/>
          <w:sz w:val="20"/>
          <w:szCs w:val="20"/>
        </w:rPr>
        <w:t>.</w:t>
      </w:r>
      <w:r w:rsidR="008C0A8C">
        <w:rPr>
          <w:rFonts w:ascii="Times New Roman" w:hAnsi="Times New Roman" w:cs="Times New Roman"/>
          <w:sz w:val="20"/>
          <w:szCs w:val="20"/>
        </w:rPr>
        <w:t xml:space="preserve"> Исследование данной проблемы требует проведения анализа электромагнитных п</w:t>
      </w:r>
      <w:r w:rsidR="008C0A8C">
        <w:rPr>
          <w:rFonts w:ascii="Times New Roman" w:hAnsi="Times New Roman" w:cs="Times New Roman"/>
          <w:sz w:val="20"/>
          <w:szCs w:val="20"/>
        </w:rPr>
        <w:t>е</w:t>
      </w:r>
      <w:r w:rsidR="008C0A8C">
        <w:rPr>
          <w:rFonts w:ascii="Times New Roman" w:hAnsi="Times New Roman" w:cs="Times New Roman"/>
          <w:sz w:val="20"/>
          <w:szCs w:val="20"/>
        </w:rPr>
        <w:t>реходных процессов с использованием как аналитических методов математического моделирования, так и специализированных прилож</w:t>
      </w:r>
      <w:r w:rsidR="008C0A8C">
        <w:rPr>
          <w:rFonts w:ascii="Times New Roman" w:hAnsi="Times New Roman" w:cs="Times New Roman"/>
          <w:sz w:val="20"/>
          <w:szCs w:val="20"/>
        </w:rPr>
        <w:t>е</w:t>
      </w:r>
      <w:r w:rsidR="008C0A8C">
        <w:rPr>
          <w:rFonts w:ascii="Times New Roman" w:hAnsi="Times New Roman" w:cs="Times New Roman"/>
          <w:sz w:val="20"/>
          <w:szCs w:val="20"/>
        </w:rPr>
        <w:t>ний. Актуальность исследования обусловлена практическим примен</w:t>
      </w:r>
      <w:r w:rsidR="008C0A8C">
        <w:rPr>
          <w:rFonts w:ascii="Times New Roman" w:hAnsi="Times New Roman" w:cs="Times New Roman"/>
          <w:sz w:val="20"/>
          <w:szCs w:val="20"/>
        </w:rPr>
        <w:t>е</w:t>
      </w:r>
      <w:r w:rsidR="008C0A8C">
        <w:rPr>
          <w:rFonts w:ascii="Times New Roman" w:hAnsi="Times New Roman" w:cs="Times New Roman"/>
          <w:sz w:val="20"/>
          <w:szCs w:val="20"/>
        </w:rPr>
        <w:t>нием результатов работы на реальных объектах высоковольтной эле</w:t>
      </w:r>
      <w:r w:rsidR="008C0A8C">
        <w:rPr>
          <w:rFonts w:ascii="Times New Roman" w:hAnsi="Times New Roman" w:cs="Times New Roman"/>
          <w:sz w:val="20"/>
          <w:szCs w:val="20"/>
        </w:rPr>
        <w:t>к</w:t>
      </w:r>
      <w:r w:rsidR="008C0A8C">
        <w:rPr>
          <w:rFonts w:ascii="Times New Roman" w:hAnsi="Times New Roman" w:cs="Times New Roman"/>
          <w:sz w:val="20"/>
          <w:szCs w:val="20"/>
        </w:rPr>
        <w:t>троэнергетики.</w:t>
      </w:r>
    </w:p>
    <w:p w:rsidR="00221E6F" w:rsidRDefault="008C0A8C" w:rsidP="007127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частности, о</w:t>
      </w:r>
      <w:r w:rsidR="00DF3035">
        <w:rPr>
          <w:rFonts w:ascii="Times New Roman" w:hAnsi="Times New Roman" w:cs="Times New Roman"/>
          <w:sz w:val="20"/>
          <w:szCs w:val="20"/>
        </w:rPr>
        <w:t>звученная проблема возникла на одной из подста</w:t>
      </w:r>
      <w:r w:rsidR="00DF3035">
        <w:rPr>
          <w:rFonts w:ascii="Times New Roman" w:hAnsi="Times New Roman" w:cs="Times New Roman"/>
          <w:sz w:val="20"/>
          <w:szCs w:val="20"/>
        </w:rPr>
        <w:t>н</w:t>
      </w:r>
      <w:r w:rsidR="00DF3035">
        <w:rPr>
          <w:rFonts w:ascii="Times New Roman" w:hAnsi="Times New Roman" w:cs="Times New Roman"/>
          <w:sz w:val="20"/>
          <w:szCs w:val="20"/>
        </w:rPr>
        <w:t xml:space="preserve">ции </w:t>
      </w:r>
      <w:r w:rsidR="00966000">
        <w:rPr>
          <w:rFonts w:ascii="Times New Roman" w:hAnsi="Times New Roman" w:cs="Times New Roman"/>
          <w:sz w:val="20"/>
          <w:szCs w:val="20"/>
        </w:rPr>
        <w:t xml:space="preserve"> напряжением </w:t>
      </w:r>
      <w:r w:rsidR="00DF3035">
        <w:rPr>
          <w:rFonts w:ascii="Times New Roman" w:hAnsi="Times New Roman" w:cs="Times New Roman"/>
          <w:sz w:val="20"/>
          <w:szCs w:val="20"/>
        </w:rPr>
        <w:t>110 кВ.</w:t>
      </w:r>
      <w:r w:rsidR="00966000">
        <w:rPr>
          <w:rFonts w:ascii="Times New Roman" w:hAnsi="Times New Roman" w:cs="Times New Roman"/>
          <w:sz w:val="20"/>
          <w:szCs w:val="20"/>
        </w:rPr>
        <w:t xml:space="preserve"> При коммутации разъединителем</w:t>
      </w:r>
      <w:r w:rsidR="00574803">
        <w:rPr>
          <w:rFonts w:ascii="Times New Roman" w:hAnsi="Times New Roman" w:cs="Times New Roman"/>
          <w:sz w:val="20"/>
          <w:szCs w:val="20"/>
        </w:rPr>
        <w:t xml:space="preserve"> ремон</w:t>
      </w:r>
      <w:r w:rsidR="00574803">
        <w:rPr>
          <w:rFonts w:ascii="Times New Roman" w:hAnsi="Times New Roman" w:cs="Times New Roman"/>
          <w:sz w:val="20"/>
          <w:szCs w:val="20"/>
        </w:rPr>
        <w:t>т</w:t>
      </w:r>
      <w:r w:rsidR="00574803">
        <w:rPr>
          <w:rFonts w:ascii="Times New Roman" w:hAnsi="Times New Roman" w:cs="Times New Roman"/>
          <w:sz w:val="20"/>
          <w:szCs w:val="20"/>
        </w:rPr>
        <w:t>ной перемычки</w:t>
      </w:r>
      <w:r w:rsidR="00966000">
        <w:rPr>
          <w:rFonts w:ascii="Times New Roman" w:hAnsi="Times New Roman" w:cs="Times New Roman"/>
          <w:sz w:val="20"/>
          <w:szCs w:val="20"/>
        </w:rPr>
        <w:t xml:space="preserve"> </w:t>
      </w:r>
      <w:r w:rsidR="00221E6F">
        <w:rPr>
          <w:rFonts w:ascii="Times New Roman" w:hAnsi="Times New Roman" w:cs="Times New Roman"/>
          <w:sz w:val="20"/>
          <w:szCs w:val="20"/>
        </w:rPr>
        <w:t xml:space="preserve">(РРП) </w:t>
      </w:r>
      <w:r w:rsidR="00966000">
        <w:rPr>
          <w:rFonts w:ascii="Times New Roman" w:hAnsi="Times New Roman" w:cs="Times New Roman"/>
          <w:sz w:val="20"/>
          <w:szCs w:val="20"/>
        </w:rPr>
        <w:t>холост</w:t>
      </w:r>
      <w:r w:rsidR="00221E6F">
        <w:rPr>
          <w:rFonts w:ascii="Times New Roman" w:hAnsi="Times New Roman" w:cs="Times New Roman"/>
          <w:sz w:val="20"/>
          <w:szCs w:val="20"/>
        </w:rPr>
        <w:t>ой</w:t>
      </w:r>
      <w:r w:rsidR="00966000">
        <w:rPr>
          <w:rFonts w:ascii="Times New Roman" w:hAnsi="Times New Roman" w:cs="Times New Roman"/>
          <w:sz w:val="20"/>
          <w:szCs w:val="20"/>
        </w:rPr>
        <w:t xml:space="preserve"> секци</w:t>
      </w:r>
      <w:r w:rsidR="00221E6F">
        <w:rPr>
          <w:rFonts w:ascii="Times New Roman" w:hAnsi="Times New Roman" w:cs="Times New Roman"/>
          <w:sz w:val="20"/>
          <w:szCs w:val="20"/>
        </w:rPr>
        <w:t>и</w:t>
      </w:r>
      <w:r w:rsidR="00966000">
        <w:rPr>
          <w:rFonts w:ascii="Times New Roman" w:hAnsi="Times New Roman" w:cs="Times New Roman"/>
          <w:sz w:val="20"/>
          <w:szCs w:val="20"/>
        </w:rPr>
        <w:t xml:space="preserve"> шин 110 кВ были зафиксиров</w:t>
      </w:r>
      <w:r w:rsidR="00966000">
        <w:rPr>
          <w:rFonts w:ascii="Times New Roman" w:hAnsi="Times New Roman" w:cs="Times New Roman"/>
          <w:sz w:val="20"/>
          <w:szCs w:val="20"/>
        </w:rPr>
        <w:t>а</w:t>
      </w:r>
      <w:r w:rsidR="00966000">
        <w:rPr>
          <w:rFonts w:ascii="Times New Roman" w:hAnsi="Times New Roman" w:cs="Times New Roman"/>
          <w:sz w:val="20"/>
          <w:szCs w:val="20"/>
        </w:rPr>
        <w:t>ны перенапр</w:t>
      </w:r>
      <w:r w:rsidR="00966000">
        <w:rPr>
          <w:rFonts w:ascii="Times New Roman" w:hAnsi="Times New Roman" w:cs="Times New Roman"/>
          <w:sz w:val="20"/>
          <w:szCs w:val="20"/>
        </w:rPr>
        <w:t>я</w:t>
      </w:r>
      <w:r w:rsidR="00966000">
        <w:rPr>
          <w:rFonts w:ascii="Times New Roman" w:hAnsi="Times New Roman" w:cs="Times New Roman"/>
          <w:sz w:val="20"/>
          <w:szCs w:val="20"/>
        </w:rPr>
        <w:t xml:space="preserve">жения во вторичных цепях трансформатора напряжения. </w:t>
      </w:r>
      <w:r w:rsidR="00221E6F">
        <w:rPr>
          <w:rFonts w:ascii="Times New Roman" w:hAnsi="Times New Roman" w:cs="Times New Roman"/>
          <w:sz w:val="20"/>
          <w:szCs w:val="20"/>
        </w:rPr>
        <w:t>Однако</w:t>
      </w:r>
      <w:r w:rsidR="0082783D">
        <w:rPr>
          <w:rFonts w:ascii="Times New Roman" w:hAnsi="Times New Roman" w:cs="Times New Roman"/>
          <w:sz w:val="20"/>
          <w:szCs w:val="20"/>
        </w:rPr>
        <w:t>,</w:t>
      </w:r>
      <w:r w:rsidR="00221E6F">
        <w:rPr>
          <w:rFonts w:ascii="Times New Roman" w:hAnsi="Times New Roman" w:cs="Times New Roman"/>
          <w:sz w:val="20"/>
          <w:szCs w:val="20"/>
        </w:rPr>
        <w:t xml:space="preserve"> при аналогичной коммутации включения</w:t>
      </w:r>
      <w:r w:rsidR="00574803">
        <w:rPr>
          <w:rFonts w:ascii="Times New Roman" w:hAnsi="Times New Roman" w:cs="Times New Roman"/>
          <w:sz w:val="20"/>
          <w:szCs w:val="20"/>
        </w:rPr>
        <w:t xml:space="preserve"> линейного</w:t>
      </w:r>
      <w:r w:rsidR="00181C06">
        <w:rPr>
          <w:rFonts w:ascii="Times New Roman" w:hAnsi="Times New Roman" w:cs="Times New Roman"/>
          <w:sz w:val="20"/>
          <w:szCs w:val="20"/>
        </w:rPr>
        <w:t xml:space="preserve"> разъед</w:t>
      </w:r>
      <w:r w:rsidR="00181C06">
        <w:rPr>
          <w:rFonts w:ascii="Times New Roman" w:hAnsi="Times New Roman" w:cs="Times New Roman"/>
          <w:sz w:val="20"/>
          <w:szCs w:val="20"/>
        </w:rPr>
        <w:t>и</w:t>
      </w:r>
      <w:r w:rsidR="00181C06">
        <w:rPr>
          <w:rFonts w:ascii="Times New Roman" w:hAnsi="Times New Roman" w:cs="Times New Roman"/>
          <w:sz w:val="20"/>
          <w:szCs w:val="20"/>
        </w:rPr>
        <w:t xml:space="preserve">нителя </w:t>
      </w:r>
      <w:r w:rsidR="00221E6F">
        <w:rPr>
          <w:rFonts w:ascii="Times New Roman" w:hAnsi="Times New Roman" w:cs="Times New Roman"/>
          <w:sz w:val="20"/>
          <w:szCs w:val="20"/>
        </w:rPr>
        <w:t xml:space="preserve">(ЛР) </w:t>
      </w:r>
      <w:r w:rsidR="00181C06">
        <w:rPr>
          <w:rFonts w:ascii="Times New Roman" w:hAnsi="Times New Roman" w:cs="Times New Roman"/>
          <w:sz w:val="20"/>
          <w:szCs w:val="20"/>
        </w:rPr>
        <w:t>процесс перенапряжений не на</w:t>
      </w:r>
      <w:r w:rsidR="00F67EDE">
        <w:rPr>
          <w:rFonts w:ascii="Times New Roman" w:hAnsi="Times New Roman" w:cs="Times New Roman"/>
          <w:sz w:val="20"/>
          <w:szCs w:val="20"/>
        </w:rPr>
        <w:t xml:space="preserve">блюдался. </w:t>
      </w:r>
    </w:p>
    <w:p w:rsidR="00622CD6" w:rsidRDefault="00F67EDE" w:rsidP="00622C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Любую подстанцию можно представить, как систему колебател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ных контуров. </w:t>
      </w:r>
      <w:r w:rsidR="00574803">
        <w:rPr>
          <w:rFonts w:ascii="Times New Roman" w:hAnsi="Times New Roman" w:cs="Times New Roman"/>
          <w:sz w:val="20"/>
          <w:szCs w:val="20"/>
        </w:rPr>
        <w:t xml:space="preserve">В </w:t>
      </w:r>
      <w:r w:rsidR="00221E6F">
        <w:rPr>
          <w:rFonts w:ascii="Times New Roman" w:hAnsi="Times New Roman" w:cs="Times New Roman"/>
          <w:sz w:val="20"/>
          <w:szCs w:val="20"/>
        </w:rPr>
        <w:t>рассматриваемых</w:t>
      </w:r>
      <w:r w:rsidR="00574803">
        <w:rPr>
          <w:rFonts w:ascii="Times New Roman" w:hAnsi="Times New Roman" w:cs="Times New Roman"/>
          <w:sz w:val="20"/>
          <w:szCs w:val="20"/>
        </w:rPr>
        <w:t xml:space="preserve"> случа</w:t>
      </w:r>
      <w:r w:rsidR="00221E6F">
        <w:rPr>
          <w:rFonts w:ascii="Times New Roman" w:hAnsi="Times New Roman" w:cs="Times New Roman"/>
          <w:sz w:val="20"/>
          <w:szCs w:val="20"/>
        </w:rPr>
        <w:t>ях</w:t>
      </w:r>
      <w:r w:rsidR="00B6147F">
        <w:rPr>
          <w:rFonts w:ascii="Times New Roman" w:hAnsi="Times New Roman" w:cs="Times New Roman"/>
          <w:sz w:val="20"/>
          <w:szCs w:val="20"/>
        </w:rPr>
        <w:t xml:space="preserve"> при осуществлении комм</w:t>
      </w:r>
      <w:r w:rsidR="00B6147F">
        <w:rPr>
          <w:rFonts w:ascii="Times New Roman" w:hAnsi="Times New Roman" w:cs="Times New Roman"/>
          <w:sz w:val="20"/>
          <w:szCs w:val="20"/>
        </w:rPr>
        <w:t>у</w:t>
      </w:r>
      <w:r w:rsidR="00B6147F">
        <w:rPr>
          <w:rFonts w:ascii="Times New Roman" w:hAnsi="Times New Roman" w:cs="Times New Roman"/>
          <w:sz w:val="20"/>
          <w:szCs w:val="20"/>
        </w:rPr>
        <w:t xml:space="preserve">тации </w:t>
      </w:r>
      <w:r w:rsidR="00221E6F">
        <w:rPr>
          <w:rFonts w:ascii="Times New Roman" w:hAnsi="Times New Roman" w:cs="Times New Roman"/>
          <w:sz w:val="20"/>
          <w:szCs w:val="20"/>
        </w:rPr>
        <w:t>ЛР</w:t>
      </w:r>
      <w:r w:rsidR="00574803">
        <w:rPr>
          <w:rFonts w:ascii="Times New Roman" w:hAnsi="Times New Roman" w:cs="Times New Roman"/>
          <w:sz w:val="20"/>
          <w:szCs w:val="20"/>
        </w:rPr>
        <w:t xml:space="preserve"> схему подстанции можно отнести к </w:t>
      </w:r>
      <w:r w:rsidR="0082783D">
        <w:rPr>
          <w:rFonts w:ascii="Times New Roman" w:hAnsi="Times New Roman" w:cs="Times New Roman"/>
          <w:sz w:val="20"/>
          <w:szCs w:val="20"/>
        </w:rPr>
        <w:t xml:space="preserve">так называемому </w:t>
      </w:r>
      <w:r w:rsidR="00574803">
        <w:rPr>
          <w:rFonts w:ascii="Times New Roman" w:hAnsi="Times New Roman" w:cs="Times New Roman"/>
          <w:sz w:val="20"/>
          <w:szCs w:val="20"/>
        </w:rPr>
        <w:t>че</w:t>
      </w:r>
      <w:r w:rsidR="00574803">
        <w:rPr>
          <w:rFonts w:ascii="Times New Roman" w:hAnsi="Times New Roman" w:cs="Times New Roman"/>
          <w:sz w:val="20"/>
          <w:szCs w:val="20"/>
        </w:rPr>
        <w:t>т</w:t>
      </w:r>
      <w:r w:rsidR="00574803">
        <w:rPr>
          <w:rFonts w:ascii="Times New Roman" w:hAnsi="Times New Roman" w:cs="Times New Roman"/>
          <w:sz w:val="20"/>
          <w:szCs w:val="20"/>
        </w:rPr>
        <w:t>вертьволновому контуру, а комму</w:t>
      </w:r>
      <w:r w:rsidR="00B6147F">
        <w:rPr>
          <w:rFonts w:ascii="Times New Roman" w:hAnsi="Times New Roman" w:cs="Times New Roman"/>
          <w:sz w:val="20"/>
          <w:szCs w:val="20"/>
        </w:rPr>
        <w:t xml:space="preserve">тацию </w:t>
      </w:r>
      <w:r w:rsidR="00221E6F">
        <w:rPr>
          <w:rFonts w:ascii="Times New Roman" w:hAnsi="Times New Roman" w:cs="Times New Roman"/>
          <w:sz w:val="20"/>
          <w:szCs w:val="20"/>
        </w:rPr>
        <w:t xml:space="preserve">РРП – </w:t>
      </w:r>
      <w:r w:rsidR="00574803">
        <w:rPr>
          <w:rFonts w:ascii="Times New Roman" w:hAnsi="Times New Roman" w:cs="Times New Roman"/>
          <w:sz w:val="20"/>
          <w:szCs w:val="20"/>
        </w:rPr>
        <w:t>к полуволновому</w:t>
      </w:r>
      <w:r w:rsidR="00281F0F">
        <w:rPr>
          <w:rFonts w:ascii="Times New Roman" w:hAnsi="Times New Roman" w:cs="Times New Roman"/>
          <w:sz w:val="20"/>
          <w:szCs w:val="20"/>
        </w:rPr>
        <w:t>. Х</w:t>
      </w:r>
      <w:r w:rsidR="00281F0F">
        <w:rPr>
          <w:rFonts w:ascii="Times New Roman" w:hAnsi="Times New Roman" w:cs="Times New Roman"/>
          <w:sz w:val="20"/>
          <w:szCs w:val="20"/>
        </w:rPr>
        <w:t>а</w:t>
      </w:r>
      <w:r w:rsidR="00281F0F">
        <w:rPr>
          <w:rFonts w:ascii="Times New Roman" w:hAnsi="Times New Roman" w:cs="Times New Roman"/>
          <w:sz w:val="20"/>
          <w:szCs w:val="20"/>
        </w:rPr>
        <w:t>рактер переходных процессов в четвертьволновом контуре зависит от вида и величины сопротивления источника</w:t>
      </w:r>
      <w:r w:rsidR="00221E6F">
        <w:rPr>
          <w:rFonts w:ascii="Times New Roman" w:hAnsi="Times New Roman" w:cs="Times New Roman"/>
          <w:sz w:val="20"/>
          <w:szCs w:val="20"/>
        </w:rPr>
        <w:t xml:space="preserve">, </w:t>
      </w:r>
      <w:r w:rsidR="0082783D">
        <w:rPr>
          <w:rFonts w:ascii="Times New Roman" w:hAnsi="Times New Roman" w:cs="Times New Roman"/>
          <w:sz w:val="20"/>
          <w:szCs w:val="20"/>
        </w:rPr>
        <w:t>т.к.</w:t>
      </w:r>
      <w:r w:rsidR="00221E6F">
        <w:rPr>
          <w:rFonts w:ascii="Times New Roman" w:hAnsi="Times New Roman" w:cs="Times New Roman"/>
          <w:sz w:val="20"/>
          <w:szCs w:val="20"/>
        </w:rPr>
        <w:t xml:space="preserve"> </w:t>
      </w:r>
      <w:r w:rsidR="00524FC1">
        <w:rPr>
          <w:rFonts w:ascii="Times New Roman" w:hAnsi="Times New Roman" w:cs="Times New Roman"/>
          <w:sz w:val="20"/>
          <w:szCs w:val="20"/>
        </w:rPr>
        <w:t xml:space="preserve">амплитуда </w:t>
      </w:r>
      <w:r w:rsidR="00221E6F">
        <w:rPr>
          <w:rFonts w:ascii="Times New Roman" w:hAnsi="Times New Roman" w:cs="Times New Roman"/>
          <w:sz w:val="20"/>
          <w:szCs w:val="20"/>
        </w:rPr>
        <w:t xml:space="preserve">ВЧ </w:t>
      </w:r>
      <w:r w:rsidR="00524FC1">
        <w:rPr>
          <w:rFonts w:ascii="Times New Roman" w:hAnsi="Times New Roman" w:cs="Times New Roman"/>
          <w:sz w:val="20"/>
          <w:szCs w:val="20"/>
        </w:rPr>
        <w:t>перен</w:t>
      </w:r>
      <w:r w:rsidR="00524FC1">
        <w:rPr>
          <w:rFonts w:ascii="Times New Roman" w:hAnsi="Times New Roman" w:cs="Times New Roman"/>
          <w:sz w:val="20"/>
          <w:szCs w:val="20"/>
        </w:rPr>
        <w:t>а</w:t>
      </w:r>
      <w:r w:rsidR="00524FC1">
        <w:rPr>
          <w:rFonts w:ascii="Times New Roman" w:hAnsi="Times New Roman" w:cs="Times New Roman"/>
          <w:sz w:val="20"/>
          <w:szCs w:val="20"/>
        </w:rPr>
        <w:t xml:space="preserve">пряжений уменьшается за счёт затухания на </w:t>
      </w:r>
      <w:r w:rsidR="00221E6F">
        <w:rPr>
          <w:rFonts w:ascii="Times New Roman" w:hAnsi="Times New Roman" w:cs="Times New Roman"/>
          <w:sz w:val="20"/>
          <w:szCs w:val="20"/>
        </w:rPr>
        <w:t xml:space="preserve">этом </w:t>
      </w:r>
      <w:r w:rsidR="00524FC1">
        <w:rPr>
          <w:rFonts w:ascii="Times New Roman" w:hAnsi="Times New Roman" w:cs="Times New Roman"/>
          <w:sz w:val="20"/>
          <w:szCs w:val="20"/>
        </w:rPr>
        <w:t>сопротивлении</w:t>
      </w:r>
      <w:r w:rsidR="0082783D">
        <w:rPr>
          <w:rFonts w:ascii="Times New Roman" w:hAnsi="Times New Roman" w:cs="Times New Roman"/>
          <w:sz w:val="20"/>
          <w:szCs w:val="20"/>
        </w:rPr>
        <w:t xml:space="preserve"> (р</w:t>
      </w:r>
      <w:r w:rsidR="0082783D">
        <w:rPr>
          <w:rFonts w:ascii="Times New Roman" w:hAnsi="Times New Roman" w:cs="Times New Roman"/>
          <w:sz w:val="20"/>
          <w:szCs w:val="20"/>
        </w:rPr>
        <w:t>и</w:t>
      </w:r>
      <w:r w:rsidR="0082783D">
        <w:rPr>
          <w:rFonts w:ascii="Times New Roman" w:hAnsi="Times New Roman" w:cs="Times New Roman"/>
          <w:sz w:val="20"/>
          <w:szCs w:val="20"/>
        </w:rPr>
        <w:lastRenderedPageBreak/>
        <w:t>сунок</w:t>
      </w:r>
      <w:r w:rsidR="00221E6F">
        <w:rPr>
          <w:rFonts w:ascii="Times New Roman" w:hAnsi="Times New Roman" w:cs="Times New Roman"/>
          <w:sz w:val="20"/>
          <w:szCs w:val="20"/>
        </w:rPr>
        <w:t xml:space="preserve"> 1</w:t>
      </w:r>
      <w:r w:rsidR="00260164">
        <w:rPr>
          <w:rFonts w:ascii="Times New Roman" w:hAnsi="Times New Roman" w:cs="Times New Roman"/>
          <w:sz w:val="20"/>
          <w:szCs w:val="20"/>
        </w:rPr>
        <w:t>,а</w:t>
      </w:r>
      <w:r w:rsidR="0082783D">
        <w:rPr>
          <w:rFonts w:ascii="Times New Roman" w:hAnsi="Times New Roman" w:cs="Times New Roman"/>
          <w:sz w:val="20"/>
          <w:szCs w:val="20"/>
        </w:rPr>
        <w:t>)</w:t>
      </w:r>
      <w:r w:rsidR="00221E6F">
        <w:rPr>
          <w:rFonts w:ascii="Times New Roman" w:hAnsi="Times New Roman" w:cs="Times New Roman"/>
          <w:sz w:val="20"/>
          <w:szCs w:val="20"/>
        </w:rPr>
        <w:t>.</w:t>
      </w:r>
      <w:r w:rsidR="00622CD6">
        <w:rPr>
          <w:rFonts w:ascii="Times New Roman" w:hAnsi="Times New Roman" w:cs="Times New Roman"/>
          <w:sz w:val="20"/>
          <w:szCs w:val="20"/>
        </w:rPr>
        <w:t xml:space="preserve"> </w:t>
      </w:r>
      <w:r w:rsidR="00622CD6">
        <w:rPr>
          <w:rFonts w:ascii="Times New Roman" w:hAnsi="Times New Roman" w:cs="Times New Roman"/>
          <w:color w:val="000000" w:themeColor="text1"/>
          <w:sz w:val="20"/>
          <w:szCs w:val="20"/>
        </w:rPr>
        <w:t>В полуволновом контуре сопротивление источника на зат</w:t>
      </w:r>
      <w:r w:rsidR="00622CD6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622CD6">
        <w:rPr>
          <w:rFonts w:ascii="Times New Roman" w:hAnsi="Times New Roman" w:cs="Times New Roman"/>
          <w:color w:val="000000" w:themeColor="text1"/>
          <w:sz w:val="20"/>
          <w:szCs w:val="20"/>
        </w:rPr>
        <w:t>хание высокочастотных перенапряжений влияния не оказывает. Выс</w:t>
      </w:r>
      <w:r w:rsidR="00622CD6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622CD6">
        <w:rPr>
          <w:rFonts w:ascii="Times New Roman" w:hAnsi="Times New Roman" w:cs="Times New Roman"/>
          <w:color w:val="000000" w:themeColor="text1"/>
          <w:sz w:val="20"/>
          <w:szCs w:val="20"/>
        </w:rPr>
        <w:t>кочастотные перенапряжения в этом контуре могут затухать только под действием активных потерь в элементах ошиновки (рисунок 1,б).</w:t>
      </w:r>
    </w:p>
    <w:p w:rsidR="00622CD6" w:rsidRDefault="00622CD6" w:rsidP="007127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  <w:gridCol w:w="3261"/>
      </w:tblGrid>
      <w:tr w:rsidR="00260164" w:rsidTr="00260164">
        <w:tc>
          <w:tcPr>
            <w:tcW w:w="3170" w:type="dxa"/>
            <w:vAlign w:val="center"/>
          </w:tcPr>
          <w:p w:rsidR="00260164" w:rsidRDefault="00260164" w:rsidP="00260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64821" cy="1398494"/>
                  <wp:effectExtent l="0" t="0" r="0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131" cy="1404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vAlign w:val="center"/>
          </w:tcPr>
          <w:p w:rsidR="00260164" w:rsidRDefault="00260164" w:rsidP="00260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82481" cy="1487840"/>
                  <wp:effectExtent l="0" t="0" r="0" b="0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90" cy="149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164" w:rsidTr="00260164">
        <w:tc>
          <w:tcPr>
            <w:tcW w:w="3170" w:type="dxa"/>
            <w:vAlign w:val="center"/>
          </w:tcPr>
          <w:p w:rsidR="00260164" w:rsidRPr="00260164" w:rsidRDefault="00260164" w:rsidP="00260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16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3170" w:type="dxa"/>
            <w:vAlign w:val="center"/>
          </w:tcPr>
          <w:p w:rsidR="00260164" w:rsidRPr="00260164" w:rsidRDefault="00260164" w:rsidP="00260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164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</w:tr>
    </w:tbl>
    <w:p w:rsidR="00AA5465" w:rsidRPr="00110DDA" w:rsidRDefault="00AA5465" w:rsidP="002671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0DDA">
        <w:rPr>
          <w:rFonts w:ascii="Times New Roman" w:hAnsi="Times New Roman" w:cs="Times New Roman"/>
          <w:sz w:val="16"/>
          <w:szCs w:val="16"/>
        </w:rPr>
        <w:t>Рисунок 1-Осциллограмм</w:t>
      </w:r>
      <w:r w:rsidR="00260164">
        <w:rPr>
          <w:rFonts w:ascii="Times New Roman" w:hAnsi="Times New Roman" w:cs="Times New Roman"/>
          <w:sz w:val="16"/>
          <w:szCs w:val="16"/>
        </w:rPr>
        <w:t>ы</w:t>
      </w:r>
      <w:r w:rsidRPr="00110DDA">
        <w:rPr>
          <w:rFonts w:ascii="Times New Roman" w:hAnsi="Times New Roman" w:cs="Times New Roman"/>
          <w:sz w:val="16"/>
          <w:szCs w:val="16"/>
        </w:rPr>
        <w:t xml:space="preserve"> перенапряжений</w:t>
      </w:r>
      <w:r w:rsidR="00B520A3" w:rsidRPr="00110DDA">
        <w:rPr>
          <w:rFonts w:ascii="Times New Roman" w:hAnsi="Times New Roman" w:cs="Times New Roman"/>
          <w:sz w:val="16"/>
          <w:szCs w:val="16"/>
        </w:rPr>
        <w:t xml:space="preserve"> в точке подключения ТН</w:t>
      </w:r>
      <w:r w:rsidRPr="00110DDA">
        <w:rPr>
          <w:rFonts w:ascii="Times New Roman" w:hAnsi="Times New Roman" w:cs="Times New Roman"/>
          <w:sz w:val="16"/>
          <w:szCs w:val="16"/>
        </w:rPr>
        <w:t xml:space="preserve"> при коммут</w:t>
      </w:r>
      <w:r w:rsidRPr="00110DDA">
        <w:rPr>
          <w:rFonts w:ascii="Times New Roman" w:hAnsi="Times New Roman" w:cs="Times New Roman"/>
          <w:sz w:val="16"/>
          <w:szCs w:val="16"/>
        </w:rPr>
        <w:t>а</w:t>
      </w:r>
      <w:r w:rsidRPr="00110DDA">
        <w:rPr>
          <w:rFonts w:ascii="Times New Roman" w:hAnsi="Times New Roman" w:cs="Times New Roman"/>
          <w:sz w:val="16"/>
          <w:szCs w:val="16"/>
        </w:rPr>
        <w:t>ци</w:t>
      </w:r>
      <w:r w:rsidR="002C6CDA">
        <w:rPr>
          <w:rFonts w:ascii="Times New Roman" w:hAnsi="Times New Roman" w:cs="Times New Roman"/>
          <w:sz w:val="16"/>
          <w:szCs w:val="16"/>
        </w:rPr>
        <w:t>ях</w:t>
      </w:r>
      <w:r w:rsidR="00A96E1C" w:rsidRPr="00110DDA">
        <w:rPr>
          <w:rFonts w:ascii="Times New Roman" w:hAnsi="Times New Roman" w:cs="Times New Roman"/>
          <w:sz w:val="16"/>
          <w:szCs w:val="16"/>
        </w:rPr>
        <w:t xml:space="preserve"> включения</w:t>
      </w:r>
      <w:r w:rsidRPr="00110DDA">
        <w:rPr>
          <w:rFonts w:ascii="Times New Roman" w:hAnsi="Times New Roman" w:cs="Times New Roman"/>
          <w:sz w:val="16"/>
          <w:szCs w:val="16"/>
        </w:rPr>
        <w:t xml:space="preserve"> ЛР</w:t>
      </w:r>
      <w:r w:rsidR="00260164">
        <w:rPr>
          <w:rFonts w:ascii="Times New Roman" w:hAnsi="Times New Roman" w:cs="Times New Roman"/>
          <w:sz w:val="16"/>
          <w:szCs w:val="16"/>
        </w:rPr>
        <w:t xml:space="preserve"> (а) и РРП (б)</w:t>
      </w:r>
    </w:p>
    <w:p w:rsidR="001A0F21" w:rsidRDefault="001A0F21" w:rsidP="003E3C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A0F21" w:rsidRDefault="0082783D" w:rsidP="001A0F21">
      <w:pPr>
        <w:spacing w:after="0" w:line="240" w:lineRule="auto"/>
        <w:ind w:firstLine="284"/>
        <w:jc w:val="both"/>
        <w:rPr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44682B">
        <w:rPr>
          <w:rFonts w:ascii="Times New Roman" w:hAnsi="Times New Roman" w:cs="Times New Roman"/>
          <w:sz w:val="20"/>
          <w:szCs w:val="20"/>
        </w:rPr>
        <w:t xml:space="preserve">еобходимо заметить, что в процессе оперативных переключений </w:t>
      </w:r>
      <w:r>
        <w:rPr>
          <w:rFonts w:ascii="Times New Roman" w:hAnsi="Times New Roman" w:cs="Times New Roman"/>
          <w:sz w:val="20"/>
          <w:szCs w:val="20"/>
        </w:rPr>
        <w:t xml:space="preserve">на подстанции </w:t>
      </w:r>
      <w:r w:rsidR="0044682B">
        <w:rPr>
          <w:rFonts w:ascii="Times New Roman" w:hAnsi="Times New Roman" w:cs="Times New Roman"/>
          <w:sz w:val="20"/>
          <w:szCs w:val="20"/>
        </w:rPr>
        <w:t xml:space="preserve">могут образовываться </w:t>
      </w:r>
      <w:r w:rsidR="00025BC0">
        <w:rPr>
          <w:rFonts w:ascii="Times New Roman" w:hAnsi="Times New Roman" w:cs="Times New Roman"/>
          <w:sz w:val="20"/>
          <w:szCs w:val="20"/>
        </w:rPr>
        <w:t>различны</w:t>
      </w:r>
      <w:r>
        <w:rPr>
          <w:rFonts w:ascii="Times New Roman" w:hAnsi="Times New Roman" w:cs="Times New Roman"/>
          <w:sz w:val="20"/>
          <w:szCs w:val="20"/>
        </w:rPr>
        <w:t>е контура</w:t>
      </w:r>
      <w:r w:rsidR="00025BC0">
        <w:rPr>
          <w:rFonts w:ascii="Times New Roman" w:hAnsi="Times New Roman" w:cs="Times New Roman"/>
          <w:sz w:val="20"/>
          <w:szCs w:val="20"/>
        </w:rPr>
        <w:t>, которые нельзя свести к рассмотренным выше простейшим типам</w:t>
      </w:r>
      <w:r w:rsidR="00B6147F">
        <w:rPr>
          <w:rFonts w:ascii="Times New Roman" w:hAnsi="Times New Roman" w:cs="Times New Roman"/>
          <w:sz w:val="20"/>
          <w:szCs w:val="20"/>
        </w:rPr>
        <w:t xml:space="preserve">. </w:t>
      </w:r>
      <w:r w:rsidR="00F03301">
        <w:rPr>
          <w:rFonts w:ascii="Times New Roman" w:hAnsi="Times New Roman" w:cs="Times New Roman"/>
          <w:sz w:val="20"/>
          <w:szCs w:val="20"/>
        </w:rPr>
        <w:t>В связи с этим,</w:t>
      </w:r>
      <w:r w:rsidR="0044682B">
        <w:rPr>
          <w:rFonts w:ascii="Times New Roman" w:hAnsi="Times New Roman" w:cs="Times New Roman"/>
          <w:sz w:val="20"/>
          <w:szCs w:val="20"/>
        </w:rPr>
        <w:t xml:space="preserve"> </w:t>
      </w:r>
      <w:r w:rsidR="00C14785">
        <w:rPr>
          <w:rFonts w:ascii="Times New Roman" w:hAnsi="Times New Roman" w:cs="Times New Roman"/>
          <w:sz w:val="20"/>
          <w:szCs w:val="20"/>
        </w:rPr>
        <w:t>в кривой перенапряжений возможно присутствие многочисле</w:t>
      </w:r>
      <w:r w:rsidR="00C14785">
        <w:rPr>
          <w:rFonts w:ascii="Times New Roman" w:hAnsi="Times New Roman" w:cs="Times New Roman"/>
          <w:sz w:val="20"/>
          <w:szCs w:val="20"/>
        </w:rPr>
        <w:t>н</w:t>
      </w:r>
      <w:r w:rsidR="00C14785">
        <w:rPr>
          <w:rFonts w:ascii="Times New Roman" w:hAnsi="Times New Roman" w:cs="Times New Roman"/>
          <w:sz w:val="20"/>
          <w:szCs w:val="20"/>
        </w:rPr>
        <w:t xml:space="preserve">ных составляющих с различными </w:t>
      </w:r>
      <w:r w:rsidR="0044682B">
        <w:rPr>
          <w:rFonts w:ascii="Times New Roman" w:hAnsi="Times New Roman" w:cs="Times New Roman"/>
          <w:sz w:val="20"/>
          <w:szCs w:val="20"/>
        </w:rPr>
        <w:t>амплитуд</w:t>
      </w:r>
      <w:r w:rsidR="00C14785">
        <w:rPr>
          <w:rFonts w:ascii="Times New Roman" w:hAnsi="Times New Roman" w:cs="Times New Roman"/>
          <w:sz w:val="20"/>
          <w:szCs w:val="20"/>
        </w:rPr>
        <w:t>ами</w:t>
      </w:r>
      <w:r w:rsidR="0044682B">
        <w:rPr>
          <w:rFonts w:ascii="Times New Roman" w:hAnsi="Times New Roman" w:cs="Times New Roman"/>
          <w:sz w:val="20"/>
          <w:szCs w:val="20"/>
        </w:rPr>
        <w:t xml:space="preserve"> и частот</w:t>
      </w:r>
      <w:r w:rsidR="00C14785">
        <w:rPr>
          <w:rFonts w:ascii="Times New Roman" w:hAnsi="Times New Roman" w:cs="Times New Roman"/>
          <w:sz w:val="20"/>
          <w:szCs w:val="20"/>
        </w:rPr>
        <w:t>ами, наклад</w:t>
      </w:r>
      <w:r w:rsidR="00C14785">
        <w:rPr>
          <w:rFonts w:ascii="Times New Roman" w:hAnsi="Times New Roman" w:cs="Times New Roman"/>
          <w:sz w:val="20"/>
          <w:szCs w:val="20"/>
        </w:rPr>
        <w:t>ы</w:t>
      </w:r>
      <w:r w:rsidR="00C14785">
        <w:rPr>
          <w:rFonts w:ascii="Times New Roman" w:hAnsi="Times New Roman" w:cs="Times New Roman"/>
          <w:sz w:val="20"/>
          <w:szCs w:val="20"/>
        </w:rPr>
        <w:t>вающихся друг на друга в течение переходного процесса</w:t>
      </w:r>
      <w:r w:rsidR="0044682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6147F" w:rsidRPr="001A0F21" w:rsidRDefault="00B6147F" w:rsidP="00260164">
      <w:pPr>
        <w:spacing w:after="0" w:line="240" w:lineRule="auto"/>
        <w:ind w:firstLine="284"/>
        <w:jc w:val="both"/>
        <w:rPr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Существую</w:t>
      </w:r>
      <w:r w:rsidR="00441F14">
        <w:rPr>
          <w:rFonts w:ascii="Times New Roman" w:hAnsi="Times New Roman" w:cs="Times New Roman"/>
          <w:sz w:val="20"/>
          <w:szCs w:val="20"/>
        </w:rPr>
        <w:t>щие</w:t>
      </w:r>
      <w:r>
        <w:rPr>
          <w:rFonts w:ascii="Times New Roman" w:hAnsi="Times New Roman" w:cs="Times New Roman"/>
          <w:sz w:val="20"/>
          <w:szCs w:val="20"/>
        </w:rPr>
        <w:t xml:space="preserve"> мероприятия по ограничению </w:t>
      </w:r>
      <w:r w:rsidR="00441F14">
        <w:rPr>
          <w:rFonts w:ascii="Times New Roman" w:hAnsi="Times New Roman" w:cs="Times New Roman"/>
          <w:sz w:val="20"/>
          <w:szCs w:val="20"/>
        </w:rPr>
        <w:t>ВЧ</w:t>
      </w:r>
      <w:r>
        <w:rPr>
          <w:rFonts w:ascii="Times New Roman" w:hAnsi="Times New Roman" w:cs="Times New Roman"/>
          <w:sz w:val="20"/>
          <w:szCs w:val="20"/>
        </w:rPr>
        <w:t xml:space="preserve"> перенапряжений</w:t>
      </w:r>
      <w:r w:rsidR="00A95915">
        <w:rPr>
          <w:rFonts w:ascii="Times New Roman" w:hAnsi="Times New Roman" w:cs="Times New Roman"/>
          <w:sz w:val="20"/>
          <w:szCs w:val="20"/>
        </w:rPr>
        <w:t xml:space="preserve"> можно разделить на мероприятия, выполняемые на стадии проектир</w:t>
      </w:r>
      <w:r w:rsidR="00A95915">
        <w:rPr>
          <w:rFonts w:ascii="Times New Roman" w:hAnsi="Times New Roman" w:cs="Times New Roman"/>
          <w:sz w:val="20"/>
          <w:szCs w:val="20"/>
        </w:rPr>
        <w:t>о</w:t>
      </w:r>
      <w:r w:rsidR="00441F14">
        <w:rPr>
          <w:rFonts w:ascii="Times New Roman" w:hAnsi="Times New Roman" w:cs="Times New Roman"/>
          <w:sz w:val="20"/>
          <w:szCs w:val="20"/>
        </w:rPr>
        <w:t>вания</w:t>
      </w:r>
      <w:r w:rsidR="00A95915">
        <w:rPr>
          <w:rFonts w:ascii="Times New Roman" w:hAnsi="Times New Roman" w:cs="Times New Roman"/>
          <w:sz w:val="20"/>
          <w:szCs w:val="20"/>
        </w:rPr>
        <w:t>, а также организационные и технические мероприятия на дейс</w:t>
      </w:r>
      <w:r w:rsidR="00A95915">
        <w:rPr>
          <w:rFonts w:ascii="Times New Roman" w:hAnsi="Times New Roman" w:cs="Times New Roman"/>
          <w:sz w:val="20"/>
          <w:szCs w:val="20"/>
        </w:rPr>
        <w:t>т</w:t>
      </w:r>
      <w:r w:rsidR="00A95915">
        <w:rPr>
          <w:rFonts w:ascii="Times New Roman" w:hAnsi="Times New Roman" w:cs="Times New Roman"/>
          <w:sz w:val="20"/>
          <w:szCs w:val="20"/>
        </w:rPr>
        <w:t>вующих подстанциях. На стадии проектирования необходимо пред</w:t>
      </w:r>
      <w:r w:rsidR="00A95915">
        <w:rPr>
          <w:rFonts w:ascii="Times New Roman" w:hAnsi="Times New Roman" w:cs="Times New Roman"/>
          <w:sz w:val="20"/>
          <w:szCs w:val="20"/>
        </w:rPr>
        <w:t>у</w:t>
      </w:r>
      <w:r w:rsidR="00A95915">
        <w:rPr>
          <w:rFonts w:ascii="Times New Roman" w:hAnsi="Times New Roman" w:cs="Times New Roman"/>
          <w:sz w:val="20"/>
          <w:szCs w:val="20"/>
        </w:rPr>
        <w:t>смотреть такой алгоритм переключений, при котором будут отсутс</w:t>
      </w:r>
      <w:r w:rsidR="00A95915">
        <w:rPr>
          <w:rFonts w:ascii="Times New Roman" w:hAnsi="Times New Roman" w:cs="Times New Roman"/>
          <w:sz w:val="20"/>
          <w:szCs w:val="20"/>
        </w:rPr>
        <w:t>т</w:t>
      </w:r>
      <w:r w:rsidR="00A95915">
        <w:rPr>
          <w:rFonts w:ascii="Times New Roman" w:hAnsi="Times New Roman" w:cs="Times New Roman"/>
          <w:sz w:val="20"/>
          <w:szCs w:val="20"/>
        </w:rPr>
        <w:t>вовать высокочастотные перенапряжения</w:t>
      </w:r>
      <w:r w:rsidR="008027A6">
        <w:rPr>
          <w:rFonts w:ascii="Times New Roman" w:hAnsi="Times New Roman" w:cs="Times New Roman"/>
          <w:sz w:val="20"/>
          <w:szCs w:val="20"/>
        </w:rPr>
        <w:t>. К техническим и организ</w:t>
      </w:r>
      <w:r w:rsidR="008027A6">
        <w:rPr>
          <w:rFonts w:ascii="Times New Roman" w:hAnsi="Times New Roman" w:cs="Times New Roman"/>
          <w:sz w:val="20"/>
          <w:szCs w:val="20"/>
        </w:rPr>
        <w:t>а</w:t>
      </w:r>
      <w:r w:rsidR="008027A6">
        <w:rPr>
          <w:rFonts w:ascii="Times New Roman" w:hAnsi="Times New Roman" w:cs="Times New Roman"/>
          <w:sz w:val="20"/>
          <w:szCs w:val="20"/>
        </w:rPr>
        <w:t>ционным мероприятиям можно отнести</w:t>
      </w:r>
      <w:r w:rsidR="00025BC0">
        <w:rPr>
          <w:rFonts w:ascii="Times New Roman" w:hAnsi="Times New Roman" w:cs="Times New Roman"/>
          <w:sz w:val="20"/>
          <w:szCs w:val="20"/>
        </w:rPr>
        <w:t xml:space="preserve"> следующие</w:t>
      </w:r>
      <w:r w:rsidR="008027A6">
        <w:rPr>
          <w:rFonts w:ascii="Times New Roman" w:hAnsi="Times New Roman" w:cs="Times New Roman"/>
          <w:sz w:val="20"/>
          <w:szCs w:val="20"/>
        </w:rPr>
        <w:t>:</w:t>
      </w:r>
    </w:p>
    <w:p w:rsidR="008027A6" w:rsidRDefault="008027A6" w:rsidP="003E3CD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-регулировка приводов ножей разъединителя на синхронность движ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ния контактов</w:t>
      </w:r>
      <w:r w:rsidR="00441F14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минимальное использование разъединителей с ру</w:t>
      </w:r>
      <w:r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ным приводом;</w:t>
      </w:r>
    </w:p>
    <w:p w:rsidR="008027A6" w:rsidRPr="00796266" w:rsidRDefault="008027A6" w:rsidP="003E3CD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-исключ</w:t>
      </w:r>
      <w:r w:rsidR="002C6CDA">
        <w:rPr>
          <w:rFonts w:ascii="Times New Roman" w:hAnsi="Times New Roman" w:cs="Times New Roman"/>
          <w:sz w:val="20"/>
          <w:szCs w:val="20"/>
        </w:rPr>
        <w:t>ение</w:t>
      </w:r>
      <w:r>
        <w:rPr>
          <w:rFonts w:ascii="Times New Roman" w:hAnsi="Times New Roman" w:cs="Times New Roman"/>
          <w:sz w:val="20"/>
          <w:szCs w:val="20"/>
        </w:rPr>
        <w:t xml:space="preserve"> возможност</w:t>
      </w:r>
      <w:r w:rsidR="002C6CD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срабатывания </w:t>
      </w:r>
      <w:r w:rsidR="00441F14">
        <w:rPr>
          <w:rFonts w:ascii="Times New Roman" w:hAnsi="Times New Roman" w:cs="Times New Roman"/>
          <w:sz w:val="20"/>
          <w:szCs w:val="20"/>
        </w:rPr>
        <w:t>защитных аппаратов</w:t>
      </w:r>
      <w:r>
        <w:rPr>
          <w:rFonts w:ascii="Times New Roman" w:hAnsi="Times New Roman" w:cs="Times New Roman"/>
          <w:sz w:val="20"/>
          <w:szCs w:val="20"/>
        </w:rPr>
        <w:t xml:space="preserve"> во вр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мя коммутаций разъединителями.</w:t>
      </w:r>
      <w:r w:rsidR="00796266" w:rsidRPr="007962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33A" w:rsidRPr="00110DDA" w:rsidRDefault="00110DDA" w:rsidP="008C0A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10DDA" w:rsidRPr="002558D3" w:rsidRDefault="00110DDA" w:rsidP="00110DDA">
      <w:pPr>
        <w:pStyle w:val="a6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558D3">
        <w:rPr>
          <w:rFonts w:ascii="Times New Roman" w:eastAsia="Times New Roman" w:hAnsi="Times New Roman" w:cs="Times New Roman"/>
          <w:b/>
          <w:sz w:val="16"/>
          <w:szCs w:val="16"/>
        </w:rPr>
        <w:t>Библиографический список</w:t>
      </w:r>
    </w:p>
    <w:p w:rsidR="00110DDA" w:rsidRPr="00110DDA" w:rsidRDefault="00110DDA" w:rsidP="00110DDA">
      <w:pPr>
        <w:pStyle w:val="a6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38D9" w:rsidRPr="00441F14" w:rsidRDefault="00395AC0" w:rsidP="003E3CD5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0DDA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2558D3">
        <w:rPr>
          <w:rFonts w:ascii="Times New Roman" w:eastAsia="Times New Roman" w:hAnsi="Times New Roman" w:cs="Times New Roman"/>
          <w:b/>
          <w:sz w:val="16"/>
          <w:szCs w:val="16"/>
        </w:rPr>
        <w:t>Данилин А.Н., Ефимов Б.В., Колобов В.В</w:t>
      </w:r>
      <w:r w:rsidRPr="00110DDA">
        <w:rPr>
          <w:rFonts w:ascii="Times New Roman" w:eastAsia="Times New Roman" w:hAnsi="Times New Roman" w:cs="Times New Roman"/>
          <w:sz w:val="16"/>
          <w:szCs w:val="16"/>
        </w:rPr>
        <w:t>. Ограничение перенапряжений на по</w:t>
      </w:r>
      <w:r w:rsidRPr="00110DD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110DDA">
        <w:rPr>
          <w:rFonts w:ascii="Times New Roman" w:eastAsia="Times New Roman" w:hAnsi="Times New Roman" w:cs="Times New Roman"/>
          <w:sz w:val="16"/>
          <w:szCs w:val="16"/>
        </w:rPr>
        <w:t>станциях при коммутациях разъединителями.- Апатиты: Изд-во Кольского научного центра РАН, 2007.-135с</w:t>
      </w:r>
    </w:p>
    <w:sectPr w:rsidR="004338D9" w:rsidRPr="00441F14" w:rsidSect="00110DD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27D"/>
    <w:multiLevelType w:val="hybridMultilevel"/>
    <w:tmpl w:val="0736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CC75C7"/>
    <w:rsid w:val="00025BC0"/>
    <w:rsid w:val="000D44DC"/>
    <w:rsid w:val="00110DDA"/>
    <w:rsid w:val="00152D7C"/>
    <w:rsid w:val="00181C06"/>
    <w:rsid w:val="001A0F21"/>
    <w:rsid w:val="00221E6F"/>
    <w:rsid w:val="00230D60"/>
    <w:rsid w:val="002558D3"/>
    <w:rsid w:val="00260164"/>
    <w:rsid w:val="00267112"/>
    <w:rsid w:val="00281F0F"/>
    <w:rsid w:val="002C6CDA"/>
    <w:rsid w:val="00321344"/>
    <w:rsid w:val="00372833"/>
    <w:rsid w:val="00395AC0"/>
    <w:rsid w:val="003E3CD5"/>
    <w:rsid w:val="0042666E"/>
    <w:rsid w:val="004338D9"/>
    <w:rsid w:val="00441F14"/>
    <w:rsid w:val="0044682B"/>
    <w:rsid w:val="0047130A"/>
    <w:rsid w:val="00524FC1"/>
    <w:rsid w:val="00574803"/>
    <w:rsid w:val="005D1D4C"/>
    <w:rsid w:val="00622CD6"/>
    <w:rsid w:val="0064133A"/>
    <w:rsid w:val="00651182"/>
    <w:rsid w:val="00681DBD"/>
    <w:rsid w:val="006B2FE0"/>
    <w:rsid w:val="006D19F6"/>
    <w:rsid w:val="007127F6"/>
    <w:rsid w:val="00796266"/>
    <w:rsid w:val="008027A6"/>
    <w:rsid w:val="0082783D"/>
    <w:rsid w:val="008A2965"/>
    <w:rsid w:val="008C0A8C"/>
    <w:rsid w:val="008C1821"/>
    <w:rsid w:val="00933E89"/>
    <w:rsid w:val="009523AA"/>
    <w:rsid w:val="00966000"/>
    <w:rsid w:val="00A92701"/>
    <w:rsid w:val="00A95915"/>
    <w:rsid w:val="00A96E1C"/>
    <w:rsid w:val="00AA5465"/>
    <w:rsid w:val="00B150FD"/>
    <w:rsid w:val="00B520A3"/>
    <w:rsid w:val="00B6147F"/>
    <w:rsid w:val="00C14785"/>
    <w:rsid w:val="00C23A3C"/>
    <w:rsid w:val="00C246C5"/>
    <w:rsid w:val="00CC75C7"/>
    <w:rsid w:val="00DF3035"/>
    <w:rsid w:val="00E11795"/>
    <w:rsid w:val="00E413B1"/>
    <w:rsid w:val="00EA3440"/>
    <w:rsid w:val="00EB7FDD"/>
    <w:rsid w:val="00F03301"/>
    <w:rsid w:val="00F5095E"/>
    <w:rsid w:val="00F6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D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465"/>
    <w:rPr>
      <w:rFonts w:ascii="Tahoma" w:hAnsi="Tahoma" w:cs="Tahoma"/>
      <w:sz w:val="16"/>
      <w:szCs w:val="16"/>
    </w:rPr>
  </w:style>
  <w:style w:type="paragraph" w:customStyle="1" w:styleId="2">
    <w:name w:val="Мой 2"/>
    <w:basedOn w:val="a"/>
    <w:link w:val="20"/>
    <w:qFormat/>
    <w:rsid w:val="00EA3440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Мой 2 Знак"/>
    <w:basedOn w:val="a0"/>
    <w:link w:val="2"/>
    <w:rsid w:val="00EA34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95AC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6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D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465"/>
    <w:rPr>
      <w:rFonts w:ascii="Tahoma" w:hAnsi="Tahoma" w:cs="Tahoma"/>
      <w:sz w:val="16"/>
      <w:szCs w:val="16"/>
    </w:rPr>
  </w:style>
  <w:style w:type="paragraph" w:customStyle="1" w:styleId="2">
    <w:name w:val="Мой 2"/>
    <w:basedOn w:val="a"/>
    <w:link w:val="20"/>
    <w:qFormat/>
    <w:rsid w:val="00EA3440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Мой 2 Знак"/>
    <w:basedOn w:val="a0"/>
    <w:link w:val="2"/>
    <w:rsid w:val="00EA34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95AC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05E7-E52A-4444-98C0-EDC4EF44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Н.Ф. Петрова</cp:lastModifiedBy>
  <cp:revision>8</cp:revision>
  <dcterms:created xsi:type="dcterms:W3CDTF">2015-02-05T05:29:00Z</dcterms:created>
  <dcterms:modified xsi:type="dcterms:W3CDTF">2015-02-05T09:29:00Z</dcterms:modified>
</cp:coreProperties>
</file>